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D0" w:rsidRDefault="000E4D90" w:rsidP="004208D0">
      <w:pPr>
        <w:jc w:val="right"/>
        <w:rPr>
          <w:b/>
          <w:sz w:val="40"/>
        </w:rPr>
      </w:pPr>
      <w:r>
        <w:rPr>
          <w:b/>
          <w:noProof/>
          <w:sz w:val="40"/>
          <w:lang w:eastAsia="es-ES"/>
        </w:rPr>
        <w:drawing>
          <wp:anchor distT="0" distB="0" distL="114300" distR="114300" simplePos="0" relativeHeight="251883520" behindDoc="0" locked="0" layoutInCell="1" allowOverlap="1" wp14:anchorId="3C767178" wp14:editId="26EBE967">
            <wp:simplePos x="0" y="0"/>
            <wp:positionH relativeFrom="column">
              <wp:posOffset>-1005732</wp:posOffset>
            </wp:positionH>
            <wp:positionV relativeFrom="paragraph">
              <wp:posOffset>-916197</wp:posOffset>
            </wp:positionV>
            <wp:extent cx="630621" cy="11853135"/>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766" cy="11855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4208D0" w:rsidRDefault="004208D0" w:rsidP="004208D0">
      <w:pPr>
        <w:jc w:val="right"/>
        <w:rPr>
          <w:b/>
          <w:sz w:val="40"/>
        </w:rPr>
      </w:pPr>
    </w:p>
    <w:p w:rsidR="0012710F" w:rsidRDefault="003D42CE" w:rsidP="004208D0">
      <w:pPr>
        <w:jc w:val="right"/>
        <w:rPr>
          <w:b/>
          <w:sz w:val="44"/>
          <w:szCs w:val="44"/>
        </w:rPr>
      </w:pPr>
      <w:r>
        <w:rPr>
          <w:b/>
          <w:sz w:val="44"/>
          <w:szCs w:val="44"/>
        </w:rPr>
        <w:t>MEMORIA PRESUPUESTARIA</w:t>
      </w:r>
      <w:r w:rsidRPr="004208D0">
        <w:rPr>
          <w:b/>
          <w:sz w:val="44"/>
          <w:szCs w:val="44"/>
        </w:rPr>
        <w:t xml:space="preserve"> </w:t>
      </w:r>
      <w:r w:rsidR="00585B6A">
        <w:rPr>
          <w:b/>
          <w:sz w:val="44"/>
          <w:szCs w:val="44"/>
        </w:rPr>
        <w:t>2023</w:t>
      </w:r>
    </w:p>
    <w:p w:rsidR="002D10D3" w:rsidRPr="004208D0" w:rsidRDefault="0012710F" w:rsidP="004208D0">
      <w:pPr>
        <w:jc w:val="right"/>
        <w:rPr>
          <w:b/>
          <w:sz w:val="44"/>
          <w:szCs w:val="44"/>
        </w:rPr>
      </w:pPr>
      <w:r>
        <w:rPr>
          <w:b/>
          <w:noProof/>
          <w:sz w:val="44"/>
          <w:szCs w:val="44"/>
          <w:lang w:eastAsia="es-ES"/>
        </w:rPr>
        <w:drawing>
          <wp:inline distT="0" distB="0" distL="0" distR="0" wp14:anchorId="4365E1F8" wp14:editId="369AC0DC">
            <wp:extent cx="588736" cy="575044"/>
            <wp:effectExtent l="0" t="0" r="1905" b="0"/>
            <wp:docPr id="21" name="Imagen 21" descr="Z:\4 COMUNICACIÓN\3 Diseños\2 Finalizados\1 Institución\Imágenes Corporativas\Corporativas\Logotipos Fundación\Nuevo 2\Fundación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 COMUNICACIÓN\3 Diseños\2 Finalizados\1 Institución\Imágenes Corporativas\Corporativas\Logotipos Fundación\Nuevo 2\Fundación Horizo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 t="-1" b="-584"/>
                    <a:stretch/>
                  </pic:blipFill>
                  <pic:spPr bwMode="auto">
                    <a:xfrm>
                      <a:off x="0" y="0"/>
                      <a:ext cx="588983" cy="575285"/>
                    </a:xfrm>
                    <a:prstGeom prst="rect">
                      <a:avLst/>
                    </a:prstGeom>
                    <a:noFill/>
                    <a:ln>
                      <a:noFill/>
                    </a:ln>
                    <a:extLst>
                      <a:ext uri="{53640926-AAD7-44D8-BBD7-CCE9431645EC}">
                        <a14:shadowObscured xmlns:a14="http://schemas.microsoft.com/office/drawing/2010/main"/>
                      </a:ext>
                    </a:extLst>
                  </pic:spPr>
                </pic:pic>
              </a:graphicData>
            </a:graphic>
          </wp:inline>
        </w:drawing>
      </w:r>
      <w:r w:rsidR="002D10D3" w:rsidRPr="004208D0">
        <w:rPr>
          <w:sz w:val="44"/>
          <w:szCs w:val="44"/>
        </w:rPr>
        <w:br w:type="page"/>
      </w:r>
    </w:p>
    <w:p w:rsidR="00104166" w:rsidRDefault="000E4D90">
      <w:r>
        <w:rPr>
          <w:noProof/>
          <w:lang w:eastAsia="es-ES"/>
        </w:rPr>
        <w:lastRenderedPageBreak/>
        <w:drawing>
          <wp:anchor distT="0" distB="0" distL="114300" distR="114300" simplePos="0" relativeHeight="251884544" behindDoc="0" locked="0" layoutInCell="1" allowOverlap="1" wp14:anchorId="69E582A0" wp14:editId="24D111A3">
            <wp:simplePos x="0" y="0"/>
            <wp:positionH relativeFrom="column">
              <wp:posOffset>-1809115</wp:posOffset>
            </wp:positionH>
            <wp:positionV relativeFrom="paragraph">
              <wp:posOffset>-881380</wp:posOffset>
            </wp:positionV>
            <wp:extent cx="9393271" cy="1428750"/>
            <wp:effectExtent l="0" t="0" r="0" b="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3271"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D90" w:rsidRDefault="000E4D90" w:rsidP="00345300">
      <w:pPr>
        <w:jc w:val="center"/>
        <w:rPr>
          <w:b/>
          <w:sz w:val="36"/>
        </w:rPr>
      </w:pPr>
    </w:p>
    <w:p w:rsidR="00376FA1" w:rsidRDefault="00376FA1" w:rsidP="00376FA1">
      <w:pPr>
        <w:ind w:right="-1077"/>
        <w:rPr>
          <w:b/>
          <w:color w:val="0070C0"/>
          <w:sz w:val="36"/>
        </w:rPr>
      </w:pPr>
    </w:p>
    <w:p w:rsidR="00376FA1" w:rsidRDefault="00376FA1" w:rsidP="00B00A53">
      <w:pPr>
        <w:ind w:left="-1559" w:right="-1077"/>
        <w:jc w:val="center"/>
        <w:rPr>
          <w:b/>
          <w:color w:val="0070C0"/>
          <w:sz w:val="36"/>
        </w:rPr>
      </w:pPr>
      <w:r>
        <w:rPr>
          <w:rFonts w:ascii="Gill Sans MT" w:hAnsi="Gill Sans MT"/>
          <w:b/>
          <w:noProof/>
          <w:kern w:val="26"/>
          <w:lang w:eastAsia="es-ES"/>
        </w:rPr>
        <mc:AlternateContent>
          <mc:Choice Requires="wps">
            <w:drawing>
              <wp:anchor distT="0" distB="0" distL="114300" distR="114300" simplePos="0" relativeHeight="251897856" behindDoc="1" locked="0" layoutInCell="1" allowOverlap="1" wp14:anchorId="039E6812" wp14:editId="6F0B2373">
                <wp:simplePos x="0" y="0"/>
                <wp:positionH relativeFrom="column">
                  <wp:posOffset>-363220</wp:posOffset>
                </wp:positionH>
                <wp:positionV relativeFrom="paragraph">
                  <wp:posOffset>1496060</wp:posOffset>
                </wp:positionV>
                <wp:extent cx="180000" cy="180000"/>
                <wp:effectExtent l="0" t="0" r="0" b="0"/>
                <wp:wrapNone/>
                <wp:docPr id="15" name="15 Rombo"/>
                <wp:cNvGraphicFramePr/>
                <a:graphic xmlns:a="http://schemas.openxmlformats.org/drawingml/2006/main">
                  <a:graphicData uri="http://schemas.microsoft.com/office/word/2010/wordprocessingShape">
                    <wps:wsp>
                      <wps:cNvSpPr/>
                      <wps:spPr>
                        <a:xfrm>
                          <a:off x="0" y="0"/>
                          <a:ext cx="180000" cy="180000"/>
                        </a:xfrm>
                        <a:prstGeom prst="diamond">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2652" w:rsidRDefault="00B32652" w:rsidP="00376FA1">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15 Rombo" o:spid="_x0000_s1026" type="#_x0000_t4" style="position:absolute;left:0;text-align:left;margin-left:-28.6pt;margin-top:117.8pt;width:14.15pt;height:14.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" fillcolor="#00b0f0" stroked="f" strokeweight="2pt">
                <v:textbox>
                  <w:txbxContent>
                    <w:p w:rsidR="00B32652" w:rsidRDefault="00B32652" w:rsidP="00376FA1">
                      <w:pPr>
                        <w:jc w:val="center"/>
                      </w:pPr>
                      <w:r>
                        <w:t>0</w:t>
                      </w:r>
                    </w:p>
                  </w:txbxContent>
                </v:textbox>
              </v:shape>
            </w:pict>
          </mc:Fallback>
        </mc:AlternateContent>
      </w:r>
      <w:r w:rsidRPr="000E4D90">
        <w:rPr>
          <w:b/>
          <w:color w:val="0070C0"/>
          <w:sz w:val="36"/>
        </w:rPr>
        <w:t>ÍNDICE GENERAL</w:t>
      </w:r>
    </w:p>
    <w:p w:rsidR="00376FA1" w:rsidRPr="00376FA1" w:rsidRDefault="00376FA1" w:rsidP="00376FA1">
      <w:pPr>
        <w:rPr>
          <w:sz w:val="36"/>
        </w:rPr>
      </w:pPr>
      <w:r>
        <w:rPr>
          <w:rFonts w:ascii="Gill Sans MT" w:hAnsi="Gill Sans MT"/>
          <w:b/>
          <w:noProof/>
          <w:kern w:val="26"/>
          <w:lang w:eastAsia="es-ES"/>
        </w:rPr>
        <mc:AlternateContent>
          <mc:Choice Requires="wps">
            <w:drawing>
              <wp:anchor distT="0" distB="0" distL="114300" distR="114300" simplePos="0" relativeHeight="251895808" behindDoc="1" locked="0" layoutInCell="1" allowOverlap="1" wp14:anchorId="195BD35D" wp14:editId="72C84F81">
                <wp:simplePos x="0" y="0"/>
                <wp:positionH relativeFrom="column">
                  <wp:posOffset>-365760</wp:posOffset>
                </wp:positionH>
                <wp:positionV relativeFrom="paragraph">
                  <wp:posOffset>2519045</wp:posOffset>
                </wp:positionV>
                <wp:extent cx="179705" cy="179705"/>
                <wp:effectExtent l="0" t="0" r="0" b="0"/>
                <wp:wrapNone/>
                <wp:docPr id="53" name="53 Rombo"/>
                <wp:cNvGraphicFramePr/>
                <a:graphic xmlns:a="http://schemas.openxmlformats.org/drawingml/2006/main">
                  <a:graphicData uri="http://schemas.microsoft.com/office/word/2010/wordprocessingShape">
                    <wps:wsp>
                      <wps:cNvSpPr/>
                      <wps:spPr>
                        <a:xfrm>
                          <a:off x="0" y="0"/>
                          <a:ext cx="179705" cy="179705"/>
                        </a:xfrm>
                        <a:prstGeom prst="diamond">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Rombo" o:spid="_x0000_s1026" type="#_x0000_t4" style="position:absolute;margin-left:-28.8pt;margin-top:198.35pt;width:14.15pt;height:14.1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" fillcolor="#4bacc6 [3208]" stroked="f" strokeweight="2pt"/>
            </w:pict>
          </mc:Fallback>
        </mc:AlternateContent>
      </w:r>
    </w:p>
    <w:tbl>
      <w:tblPr>
        <w:tblpPr w:leftFromText="141" w:rightFromText="141" w:vertAnchor="page" w:horzAnchor="margin" w:tblpY="4279"/>
        <w:tblW w:w="0" w:type="auto"/>
        <w:tblLook w:val="04A0" w:firstRow="1" w:lastRow="0" w:firstColumn="1" w:lastColumn="0" w:noHBand="0" w:noVBand="1"/>
      </w:tblPr>
      <w:tblGrid>
        <w:gridCol w:w="538"/>
        <w:gridCol w:w="279"/>
        <w:gridCol w:w="1559"/>
        <w:gridCol w:w="433"/>
        <w:gridCol w:w="1552"/>
        <w:gridCol w:w="1952"/>
        <w:gridCol w:w="1623"/>
        <w:gridCol w:w="1550"/>
      </w:tblGrid>
      <w:tr w:rsidR="00376FA1" w:rsidTr="00956540">
        <w:tc>
          <w:tcPr>
            <w:tcW w:w="538" w:type="dxa"/>
            <w:vAlign w:val="center"/>
          </w:tcPr>
          <w:p w:rsidR="00376FA1" w:rsidRDefault="00376FA1" w:rsidP="005A0718">
            <w:pPr>
              <w:jc w:val="center"/>
            </w:pPr>
          </w:p>
        </w:tc>
        <w:tc>
          <w:tcPr>
            <w:tcW w:w="2271" w:type="dxa"/>
            <w:gridSpan w:val="3"/>
            <w:vAlign w:val="center"/>
          </w:tcPr>
          <w:p w:rsidR="00376FA1" w:rsidRDefault="00376FA1" w:rsidP="005A0718">
            <w:pPr>
              <w:jc w:val="center"/>
            </w:pPr>
          </w:p>
        </w:tc>
        <w:tc>
          <w:tcPr>
            <w:tcW w:w="3504" w:type="dxa"/>
            <w:gridSpan w:val="2"/>
            <w:vAlign w:val="center"/>
          </w:tcPr>
          <w:p w:rsidR="00376FA1" w:rsidRDefault="00376FA1" w:rsidP="005A0718">
            <w:pPr>
              <w:jc w:val="center"/>
            </w:pPr>
          </w:p>
        </w:tc>
        <w:tc>
          <w:tcPr>
            <w:tcW w:w="1623" w:type="dxa"/>
          </w:tcPr>
          <w:p w:rsidR="00376FA1" w:rsidRDefault="00376FA1" w:rsidP="005A0718">
            <w:pPr>
              <w:jc w:val="center"/>
            </w:pPr>
          </w:p>
        </w:tc>
        <w:tc>
          <w:tcPr>
            <w:tcW w:w="1550" w:type="dxa"/>
            <w:vAlign w:val="center"/>
          </w:tcPr>
          <w:p w:rsidR="00376FA1" w:rsidRDefault="00376FA1" w:rsidP="005A0718">
            <w:pPr>
              <w:jc w:val="center"/>
            </w:pPr>
          </w:p>
        </w:tc>
      </w:tr>
      <w:tr w:rsidR="00376FA1" w:rsidRPr="00C46781" w:rsidTr="00956540">
        <w:tc>
          <w:tcPr>
            <w:tcW w:w="538" w:type="dxa"/>
            <w:vAlign w:val="center"/>
          </w:tcPr>
          <w:p w:rsidR="00376FA1" w:rsidRDefault="00376FA1" w:rsidP="005A0718">
            <w:pPr>
              <w:jc w:val="center"/>
            </w:pPr>
          </w:p>
        </w:tc>
        <w:tc>
          <w:tcPr>
            <w:tcW w:w="2271" w:type="dxa"/>
            <w:gridSpan w:val="3"/>
            <w:vAlign w:val="center"/>
          </w:tcPr>
          <w:p w:rsidR="00376FA1" w:rsidRDefault="00376FA1" w:rsidP="005A0718">
            <w:pPr>
              <w:jc w:val="center"/>
            </w:pPr>
          </w:p>
        </w:tc>
        <w:tc>
          <w:tcPr>
            <w:tcW w:w="3504" w:type="dxa"/>
            <w:gridSpan w:val="2"/>
            <w:vAlign w:val="center"/>
          </w:tcPr>
          <w:p w:rsidR="00376FA1" w:rsidRPr="006428B3" w:rsidRDefault="00376FA1" w:rsidP="005A0718">
            <w:pPr>
              <w:jc w:val="center"/>
            </w:pPr>
          </w:p>
        </w:tc>
        <w:tc>
          <w:tcPr>
            <w:tcW w:w="1623" w:type="dxa"/>
          </w:tcPr>
          <w:p w:rsidR="00376FA1" w:rsidRPr="006428B3" w:rsidRDefault="00376FA1" w:rsidP="005A0718">
            <w:pPr>
              <w:jc w:val="center"/>
              <w:rPr>
                <w:sz w:val="28"/>
                <w:szCs w:val="34"/>
              </w:rPr>
            </w:pPr>
          </w:p>
        </w:tc>
        <w:tc>
          <w:tcPr>
            <w:tcW w:w="1550" w:type="dxa"/>
            <w:vAlign w:val="center"/>
          </w:tcPr>
          <w:p w:rsidR="00376FA1" w:rsidRPr="006428B3" w:rsidRDefault="00376FA1" w:rsidP="005A0718">
            <w:pPr>
              <w:spacing w:after="0"/>
              <w:jc w:val="center"/>
              <w:rPr>
                <w:sz w:val="28"/>
                <w:szCs w:val="34"/>
              </w:rPr>
            </w:pPr>
            <w:r w:rsidRPr="006428B3">
              <w:rPr>
                <w:sz w:val="28"/>
                <w:szCs w:val="34"/>
              </w:rPr>
              <w:t>Página</w:t>
            </w:r>
          </w:p>
          <w:p w:rsidR="00376FA1" w:rsidRPr="006428B3" w:rsidRDefault="00376FA1" w:rsidP="005A0718">
            <w:pPr>
              <w:spacing w:after="0"/>
              <w:jc w:val="center"/>
              <w:rPr>
                <w:sz w:val="34"/>
                <w:szCs w:val="34"/>
              </w:rPr>
            </w:pPr>
          </w:p>
        </w:tc>
      </w:tr>
      <w:tr w:rsidR="00376FA1" w:rsidRPr="00C46781" w:rsidTr="00956540">
        <w:tc>
          <w:tcPr>
            <w:tcW w:w="538" w:type="dxa"/>
            <w:vAlign w:val="center"/>
          </w:tcPr>
          <w:p w:rsidR="00376FA1" w:rsidRPr="006428B3" w:rsidRDefault="00376FA1" w:rsidP="005A0718">
            <w:pPr>
              <w:jc w:val="center"/>
              <w:rPr>
                <w:b/>
                <w:sz w:val="32"/>
                <w:szCs w:val="32"/>
              </w:rPr>
            </w:pPr>
            <w:r w:rsidRPr="006428B3">
              <w:rPr>
                <w:b/>
                <w:sz w:val="32"/>
                <w:szCs w:val="32"/>
              </w:rPr>
              <w:t>I.</w:t>
            </w:r>
          </w:p>
        </w:tc>
        <w:tc>
          <w:tcPr>
            <w:tcW w:w="5775" w:type="dxa"/>
            <w:gridSpan w:val="5"/>
            <w:vAlign w:val="center"/>
          </w:tcPr>
          <w:p w:rsidR="00376FA1" w:rsidRPr="006428B3" w:rsidRDefault="00376FA1" w:rsidP="005A0718">
            <w:r w:rsidRPr="006428B3">
              <w:rPr>
                <w:b/>
                <w:sz w:val="32"/>
              </w:rPr>
              <w:t>Información consolidada · Ejercicio 202</w:t>
            </w:r>
            <w:r>
              <w:rPr>
                <w:b/>
                <w:sz w:val="32"/>
              </w:rPr>
              <w:t>2</w:t>
            </w:r>
          </w:p>
        </w:tc>
        <w:tc>
          <w:tcPr>
            <w:tcW w:w="1623" w:type="dxa"/>
          </w:tcPr>
          <w:p w:rsidR="00376FA1" w:rsidRPr="006428B3" w:rsidRDefault="00376FA1" w:rsidP="005A0718">
            <w:pPr>
              <w:jc w:val="center"/>
              <w:rPr>
                <w:sz w:val="32"/>
              </w:rPr>
            </w:pPr>
            <w:r w:rsidRPr="006428B3">
              <w:rPr>
                <w:sz w:val="32"/>
              </w:rPr>
              <w:t>……………….</w:t>
            </w:r>
          </w:p>
        </w:tc>
        <w:tc>
          <w:tcPr>
            <w:tcW w:w="1550" w:type="dxa"/>
            <w:vAlign w:val="center"/>
          </w:tcPr>
          <w:p w:rsidR="00376FA1" w:rsidRPr="00376FA1" w:rsidRDefault="00376FA1" w:rsidP="005A0718">
            <w:pPr>
              <w:jc w:val="center"/>
              <w:rPr>
                <w:color w:val="FF0000"/>
              </w:rPr>
            </w:pPr>
            <w:r w:rsidRPr="0090143F">
              <w:rPr>
                <w:b/>
                <w:color w:val="000000" w:themeColor="text1"/>
                <w:sz w:val="32"/>
              </w:rPr>
              <w:t>3</w:t>
            </w:r>
          </w:p>
        </w:tc>
      </w:tr>
      <w:tr w:rsidR="00956540" w:rsidRPr="00C46781" w:rsidTr="00956540">
        <w:trPr>
          <w:trHeight w:val="367"/>
        </w:trPr>
        <w:tc>
          <w:tcPr>
            <w:tcW w:w="538" w:type="dxa"/>
            <w:vAlign w:val="center"/>
          </w:tcPr>
          <w:p w:rsidR="00956540" w:rsidRPr="00C46781" w:rsidRDefault="00956540" w:rsidP="005A0718">
            <w:pPr>
              <w:jc w:val="center"/>
              <w:rPr>
                <w:b/>
                <w:sz w:val="32"/>
                <w:szCs w:val="32"/>
                <w:highlight w:val="yellow"/>
              </w:rPr>
            </w:pPr>
          </w:p>
        </w:tc>
        <w:tc>
          <w:tcPr>
            <w:tcW w:w="3823" w:type="dxa"/>
            <w:gridSpan w:val="4"/>
            <w:shd w:val="clear" w:color="auto" w:fill="00B0F0"/>
            <w:vAlign w:val="center"/>
          </w:tcPr>
          <w:p w:rsidR="00956540" w:rsidRPr="005A0718" w:rsidRDefault="00956540" w:rsidP="00210BF1">
            <w:pPr>
              <w:spacing w:after="0" w:line="240" w:lineRule="auto"/>
              <w:jc w:val="center"/>
              <w:rPr>
                <w:color w:val="FFFFFF" w:themeColor="background1"/>
                <w:highlight w:val="yellow"/>
              </w:rPr>
            </w:pPr>
            <w:r w:rsidRPr="005A0718">
              <w:rPr>
                <w:b/>
                <w:color w:val="FFFFFF" w:themeColor="background1"/>
                <w:sz w:val="32"/>
              </w:rPr>
              <w:t>COLEGIO + FUNDACIÓN</w:t>
            </w:r>
          </w:p>
        </w:tc>
        <w:tc>
          <w:tcPr>
            <w:tcW w:w="3575" w:type="dxa"/>
            <w:gridSpan w:val="2"/>
            <w:shd w:val="clear" w:color="auto" w:fill="auto"/>
          </w:tcPr>
          <w:p w:rsidR="00956540" w:rsidRPr="00C46781" w:rsidRDefault="00956540" w:rsidP="005A0718">
            <w:pPr>
              <w:jc w:val="center"/>
              <w:rPr>
                <w:highlight w:val="yellow"/>
              </w:rPr>
            </w:pPr>
          </w:p>
        </w:tc>
        <w:tc>
          <w:tcPr>
            <w:tcW w:w="1550" w:type="dxa"/>
            <w:shd w:val="clear" w:color="auto" w:fill="auto"/>
            <w:vAlign w:val="center"/>
          </w:tcPr>
          <w:p w:rsidR="00956540" w:rsidRPr="00376FA1" w:rsidRDefault="00956540" w:rsidP="005A0718">
            <w:pPr>
              <w:jc w:val="center"/>
              <w:rPr>
                <w:color w:val="FF0000"/>
                <w:highlight w:val="yellow"/>
              </w:rPr>
            </w:pPr>
          </w:p>
        </w:tc>
      </w:tr>
      <w:tr w:rsidR="00376FA1" w:rsidRPr="00C46781" w:rsidTr="00956540">
        <w:tc>
          <w:tcPr>
            <w:tcW w:w="538" w:type="dxa"/>
            <w:vAlign w:val="center"/>
          </w:tcPr>
          <w:p w:rsidR="00376FA1" w:rsidRPr="00C46781" w:rsidRDefault="00376FA1" w:rsidP="005A0718">
            <w:pPr>
              <w:jc w:val="center"/>
              <w:rPr>
                <w:b/>
                <w:sz w:val="32"/>
                <w:szCs w:val="32"/>
                <w:highlight w:val="yellow"/>
              </w:rPr>
            </w:pPr>
          </w:p>
        </w:tc>
        <w:tc>
          <w:tcPr>
            <w:tcW w:w="279" w:type="dxa"/>
            <w:vAlign w:val="center"/>
          </w:tcPr>
          <w:p w:rsidR="00376FA1" w:rsidRPr="00C46781" w:rsidRDefault="00376FA1" w:rsidP="005A0718">
            <w:pPr>
              <w:jc w:val="center"/>
              <w:rPr>
                <w:highlight w:val="yellow"/>
              </w:rPr>
            </w:pPr>
          </w:p>
          <w:p w:rsidR="00376FA1" w:rsidRPr="00C46781" w:rsidRDefault="00376FA1" w:rsidP="005A0718">
            <w:pPr>
              <w:jc w:val="center"/>
              <w:rPr>
                <w:highlight w:val="yellow"/>
              </w:rPr>
            </w:pPr>
          </w:p>
        </w:tc>
        <w:tc>
          <w:tcPr>
            <w:tcW w:w="5496" w:type="dxa"/>
            <w:gridSpan w:val="4"/>
            <w:vAlign w:val="center"/>
          </w:tcPr>
          <w:p w:rsidR="00376FA1" w:rsidRPr="00C46781" w:rsidRDefault="00376FA1" w:rsidP="005A0718">
            <w:pPr>
              <w:jc w:val="center"/>
              <w:rPr>
                <w:highlight w:val="yellow"/>
              </w:rPr>
            </w:pPr>
          </w:p>
        </w:tc>
        <w:tc>
          <w:tcPr>
            <w:tcW w:w="1623" w:type="dxa"/>
          </w:tcPr>
          <w:p w:rsidR="00376FA1" w:rsidRPr="00C46781" w:rsidRDefault="00376FA1" w:rsidP="005A0718">
            <w:pPr>
              <w:jc w:val="center"/>
              <w:rPr>
                <w:highlight w:val="yellow"/>
              </w:rPr>
            </w:pPr>
          </w:p>
        </w:tc>
        <w:tc>
          <w:tcPr>
            <w:tcW w:w="1550" w:type="dxa"/>
            <w:vAlign w:val="center"/>
          </w:tcPr>
          <w:p w:rsidR="00376FA1" w:rsidRPr="005A0718" w:rsidRDefault="00376FA1" w:rsidP="005A0718">
            <w:pPr>
              <w:jc w:val="center"/>
              <w:rPr>
                <w:highlight w:val="yellow"/>
              </w:rPr>
            </w:pPr>
          </w:p>
        </w:tc>
      </w:tr>
      <w:tr w:rsidR="00376FA1" w:rsidTr="00956540">
        <w:tc>
          <w:tcPr>
            <w:tcW w:w="538" w:type="dxa"/>
            <w:vAlign w:val="center"/>
          </w:tcPr>
          <w:p w:rsidR="00376FA1" w:rsidRPr="006428B3" w:rsidRDefault="00376FA1" w:rsidP="005A0718">
            <w:pPr>
              <w:jc w:val="center"/>
              <w:rPr>
                <w:b/>
                <w:sz w:val="32"/>
                <w:szCs w:val="32"/>
              </w:rPr>
            </w:pPr>
            <w:r w:rsidRPr="006428B3">
              <w:rPr>
                <w:b/>
                <w:sz w:val="32"/>
                <w:szCs w:val="32"/>
              </w:rPr>
              <w:t>II.</w:t>
            </w:r>
          </w:p>
        </w:tc>
        <w:tc>
          <w:tcPr>
            <w:tcW w:w="5775" w:type="dxa"/>
            <w:gridSpan w:val="5"/>
            <w:vAlign w:val="center"/>
          </w:tcPr>
          <w:p w:rsidR="00376FA1" w:rsidRPr="006428B3" w:rsidRDefault="00376FA1" w:rsidP="005A0718">
            <w:pPr>
              <w:rPr>
                <w:b/>
                <w:sz w:val="32"/>
              </w:rPr>
            </w:pPr>
            <w:r w:rsidRPr="006428B3">
              <w:rPr>
                <w:b/>
                <w:sz w:val="32"/>
              </w:rPr>
              <w:t>Memoria Presupuestaria 202</w:t>
            </w:r>
            <w:r>
              <w:rPr>
                <w:b/>
                <w:sz w:val="32"/>
              </w:rPr>
              <w:t>3</w:t>
            </w:r>
          </w:p>
        </w:tc>
        <w:tc>
          <w:tcPr>
            <w:tcW w:w="1623" w:type="dxa"/>
          </w:tcPr>
          <w:p w:rsidR="00376FA1" w:rsidRPr="006428B3" w:rsidRDefault="00376FA1" w:rsidP="005A0718">
            <w:pPr>
              <w:jc w:val="center"/>
              <w:rPr>
                <w:sz w:val="32"/>
              </w:rPr>
            </w:pPr>
            <w:r w:rsidRPr="006428B3">
              <w:rPr>
                <w:sz w:val="32"/>
              </w:rPr>
              <w:t>……………….</w:t>
            </w:r>
          </w:p>
        </w:tc>
        <w:tc>
          <w:tcPr>
            <w:tcW w:w="1550" w:type="dxa"/>
            <w:vAlign w:val="center"/>
          </w:tcPr>
          <w:p w:rsidR="00376FA1" w:rsidRPr="005A0718" w:rsidRDefault="005A0718" w:rsidP="005A0718">
            <w:pPr>
              <w:jc w:val="center"/>
            </w:pPr>
            <w:r w:rsidRPr="005A0718">
              <w:rPr>
                <w:b/>
                <w:sz w:val="32"/>
              </w:rPr>
              <w:t>9</w:t>
            </w:r>
          </w:p>
        </w:tc>
      </w:tr>
      <w:tr w:rsidR="00956540" w:rsidTr="00956540">
        <w:trPr>
          <w:trHeight w:val="624"/>
        </w:trPr>
        <w:tc>
          <w:tcPr>
            <w:tcW w:w="538" w:type="dxa"/>
            <w:vAlign w:val="center"/>
          </w:tcPr>
          <w:p w:rsidR="00956540" w:rsidRPr="00BA7C2C" w:rsidRDefault="00956540" w:rsidP="005A0718">
            <w:pPr>
              <w:spacing w:after="0"/>
              <w:rPr>
                <w:b/>
                <w:sz w:val="32"/>
                <w:szCs w:val="32"/>
              </w:rPr>
            </w:pPr>
          </w:p>
        </w:tc>
        <w:tc>
          <w:tcPr>
            <w:tcW w:w="1838" w:type="dxa"/>
            <w:gridSpan w:val="2"/>
            <w:shd w:val="clear" w:color="auto" w:fill="31849B" w:themeFill="accent5" w:themeFillShade="BF"/>
            <w:vAlign w:val="center"/>
          </w:tcPr>
          <w:p w:rsidR="00956540" w:rsidRPr="005A0718" w:rsidRDefault="00956540" w:rsidP="00210BF1">
            <w:pPr>
              <w:spacing w:after="0" w:line="240" w:lineRule="auto"/>
              <w:jc w:val="center"/>
              <w:rPr>
                <w:b/>
                <w:i/>
                <w:sz w:val="32"/>
              </w:rPr>
            </w:pPr>
            <w:r w:rsidRPr="005A0718">
              <w:rPr>
                <w:b/>
                <w:color w:val="FFFFFF" w:themeColor="background1"/>
                <w:sz w:val="32"/>
              </w:rPr>
              <w:t>COLEGIO</w:t>
            </w:r>
          </w:p>
        </w:tc>
        <w:tc>
          <w:tcPr>
            <w:tcW w:w="5560" w:type="dxa"/>
            <w:gridSpan w:val="4"/>
            <w:shd w:val="clear" w:color="auto" w:fill="auto"/>
          </w:tcPr>
          <w:p w:rsidR="00956540" w:rsidRDefault="00956540" w:rsidP="005A0718">
            <w:pPr>
              <w:spacing w:after="0"/>
              <w:jc w:val="center"/>
            </w:pPr>
          </w:p>
        </w:tc>
        <w:tc>
          <w:tcPr>
            <w:tcW w:w="1550" w:type="dxa"/>
            <w:shd w:val="clear" w:color="auto" w:fill="auto"/>
            <w:vAlign w:val="center"/>
          </w:tcPr>
          <w:p w:rsidR="00956540" w:rsidRDefault="00956540" w:rsidP="005A0718">
            <w:pPr>
              <w:spacing w:after="0"/>
              <w:jc w:val="center"/>
            </w:pPr>
          </w:p>
        </w:tc>
      </w:tr>
    </w:tbl>
    <w:p w:rsidR="00376FA1" w:rsidRPr="00376FA1" w:rsidRDefault="00376FA1" w:rsidP="00376FA1">
      <w:pPr>
        <w:rPr>
          <w:sz w:val="36"/>
        </w:rPr>
      </w:pPr>
    </w:p>
    <w:p w:rsidR="00376FA1" w:rsidRPr="00376FA1" w:rsidRDefault="00376FA1" w:rsidP="00376FA1">
      <w:pPr>
        <w:rPr>
          <w:sz w:val="36"/>
        </w:rPr>
      </w:pPr>
    </w:p>
    <w:p w:rsidR="00376FA1" w:rsidRPr="00376FA1" w:rsidRDefault="00376FA1" w:rsidP="00376FA1">
      <w:pPr>
        <w:rPr>
          <w:sz w:val="36"/>
        </w:rPr>
      </w:pPr>
    </w:p>
    <w:p w:rsidR="00376FA1" w:rsidRPr="00376FA1" w:rsidRDefault="00376FA1" w:rsidP="00376FA1">
      <w:pPr>
        <w:rPr>
          <w:sz w:val="36"/>
        </w:rPr>
      </w:pPr>
    </w:p>
    <w:p w:rsidR="00376FA1" w:rsidRPr="00376FA1" w:rsidRDefault="00376FA1" w:rsidP="00376FA1">
      <w:pPr>
        <w:rPr>
          <w:sz w:val="36"/>
        </w:rPr>
      </w:pPr>
    </w:p>
    <w:p w:rsidR="00376FA1" w:rsidRPr="00376FA1" w:rsidRDefault="00376FA1" w:rsidP="00376FA1">
      <w:pPr>
        <w:rPr>
          <w:sz w:val="36"/>
        </w:rPr>
      </w:pPr>
    </w:p>
    <w:p w:rsidR="00376FA1" w:rsidRPr="00376FA1" w:rsidRDefault="00376FA1" w:rsidP="00376FA1">
      <w:pPr>
        <w:rPr>
          <w:sz w:val="36"/>
        </w:rPr>
      </w:pPr>
    </w:p>
    <w:p w:rsidR="00376FA1" w:rsidRPr="00376FA1" w:rsidRDefault="00376FA1" w:rsidP="00376FA1">
      <w:pPr>
        <w:rPr>
          <w:sz w:val="36"/>
        </w:rPr>
      </w:pPr>
      <w:r>
        <w:rPr>
          <w:rFonts w:cstheme="minorHAnsi"/>
          <w:b/>
          <w:noProof/>
          <w:sz w:val="40"/>
          <w:szCs w:val="38"/>
          <w:lang w:eastAsia="es-ES"/>
        </w:rPr>
        <w:drawing>
          <wp:anchor distT="0" distB="0" distL="114300" distR="114300" simplePos="0" relativeHeight="251885568" behindDoc="0" locked="0" layoutInCell="1" allowOverlap="1" wp14:anchorId="099EF4F6" wp14:editId="322846D4">
            <wp:simplePos x="0" y="0"/>
            <wp:positionH relativeFrom="column">
              <wp:posOffset>-2186940</wp:posOffset>
            </wp:positionH>
            <wp:positionV relativeFrom="paragraph">
              <wp:posOffset>769620</wp:posOffset>
            </wp:positionV>
            <wp:extent cx="9650095" cy="567055"/>
            <wp:effectExtent l="0" t="0" r="8255" b="4445"/>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009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FA1" w:rsidRPr="00376FA1" w:rsidRDefault="00376FA1" w:rsidP="00376FA1">
      <w:pPr>
        <w:rPr>
          <w:sz w:val="36"/>
        </w:rPr>
      </w:pPr>
    </w:p>
    <w:p w:rsidR="00376FA1" w:rsidRDefault="00376FA1">
      <w:pPr>
        <w:rPr>
          <w:b/>
          <w:color w:val="0070C0"/>
          <w:sz w:val="36"/>
        </w:rPr>
      </w:pPr>
    </w:p>
    <w:p w:rsidR="00104166" w:rsidRPr="00104166" w:rsidRDefault="00104166" w:rsidP="00104166">
      <w:pPr>
        <w:rPr>
          <w:sz w:val="40"/>
          <w:szCs w:val="40"/>
        </w:rPr>
      </w:pPr>
    </w:p>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Pr="00104166" w:rsidRDefault="00104166" w:rsidP="00104166"/>
    <w:p w:rsidR="00104166" w:rsidRDefault="00104166" w:rsidP="00104166"/>
    <w:p w:rsidR="005A0718" w:rsidRDefault="005A0718" w:rsidP="00104166"/>
    <w:p w:rsidR="005A0718" w:rsidRPr="00104166" w:rsidRDefault="005A0718" w:rsidP="00104166"/>
    <w:p w:rsidR="00104166" w:rsidRPr="00104166" w:rsidRDefault="00104166" w:rsidP="00104166"/>
    <w:p w:rsidR="00104166" w:rsidRPr="00104166" w:rsidRDefault="00104166" w:rsidP="00104166"/>
    <w:p w:rsidR="0090143F" w:rsidRDefault="0090143F" w:rsidP="0090143F">
      <w:r>
        <w:rPr>
          <w:rFonts w:ascii="Gill Sans MT" w:hAnsi="Gill Sans MT"/>
          <w:b/>
          <w:noProof/>
          <w:kern w:val="26"/>
          <w:lang w:eastAsia="es-ES"/>
        </w:rPr>
        <mc:AlternateContent>
          <mc:Choice Requires="wps">
            <w:drawing>
              <wp:anchor distT="0" distB="0" distL="114300" distR="114300" simplePos="0" relativeHeight="251878400" behindDoc="0" locked="0" layoutInCell="1" allowOverlap="1" wp14:anchorId="4E31F51A" wp14:editId="6D94C839">
                <wp:simplePos x="0" y="0"/>
                <wp:positionH relativeFrom="column">
                  <wp:posOffset>2316480</wp:posOffset>
                </wp:positionH>
                <wp:positionV relativeFrom="paragraph">
                  <wp:posOffset>-5080</wp:posOffset>
                </wp:positionV>
                <wp:extent cx="911225" cy="7719695"/>
                <wp:effectExtent l="5715" t="0" r="8890" b="8890"/>
                <wp:wrapNone/>
                <wp:docPr id="51" name="51 Rectángulo"/>
                <wp:cNvGraphicFramePr/>
                <a:graphic xmlns:a="http://schemas.openxmlformats.org/drawingml/2006/main">
                  <a:graphicData uri="http://schemas.microsoft.com/office/word/2010/wordprocessingShape">
                    <wps:wsp>
                      <wps:cNvSpPr/>
                      <wps:spPr>
                        <a:xfrm rot="5400000">
                          <a:off x="0" y="0"/>
                          <a:ext cx="911225" cy="77196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 Rectángulo" o:spid="_x0000_s1026" style="position:absolute;margin-left:182.4pt;margin-top:-.4pt;width:71.75pt;height:607.8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" fillcolor="#00b0f0" stroked="f" strokeweight="2pt"/>
            </w:pict>
          </mc:Fallback>
        </mc:AlternateContent>
      </w:r>
    </w:p>
    <w:p w:rsidR="0090143F" w:rsidRPr="00104166" w:rsidRDefault="0090143F" w:rsidP="0090143F"/>
    <w:p w:rsidR="0090143F" w:rsidRPr="00104166" w:rsidRDefault="0090143F" w:rsidP="0090143F"/>
    <w:p w:rsidR="0090143F" w:rsidRDefault="005A0718" w:rsidP="0090143F">
      <w:r>
        <w:rPr>
          <w:rFonts w:ascii="Gill Sans MT" w:hAnsi="Gill Sans MT"/>
          <w:b/>
          <w:noProof/>
          <w:kern w:val="26"/>
          <w:lang w:eastAsia="es-ES"/>
        </w:rPr>
        <mc:AlternateContent>
          <mc:Choice Requires="wps">
            <w:drawing>
              <wp:anchor distT="0" distB="0" distL="114300" distR="114300" simplePos="0" relativeHeight="251808767" behindDoc="1" locked="0" layoutInCell="1" allowOverlap="1" wp14:anchorId="7FD2347B" wp14:editId="3E34439A">
                <wp:simplePos x="0" y="0"/>
                <wp:positionH relativeFrom="column">
                  <wp:posOffset>4439285</wp:posOffset>
                </wp:positionH>
                <wp:positionV relativeFrom="paragraph">
                  <wp:posOffset>113665</wp:posOffset>
                </wp:positionV>
                <wp:extent cx="361315" cy="2685415"/>
                <wp:effectExtent l="0" t="0" r="635" b="635"/>
                <wp:wrapNone/>
                <wp:docPr id="2" name="2 Rectángulo"/>
                <wp:cNvGraphicFramePr/>
                <a:graphic xmlns:a="http://schemas.openxmlformats.org/drawingml/2006/main">
                  <a:graphicData uri="http://schemas.microsoft.com/office/word/2010/wordprocessingShape">
                    <wps:wsp>
                      <wps:cNvSpPr/>
                      <wps:spPr>
                        <a:xfrm rot="5400000">
                          <a:off x="0" y="0"/>
                          <a:ext cx="361315" cy="268541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349.55pt;margin-top:8.95pt;width:28.45pt;height:211.45pt;rotation:90;z-index:-25150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" fillcolor="#00b0f0" stroked="f" strokeweight="2pt"/>
            </w:pict>
          </mc:Fallback>
        </mc:AlternateContent>
      </w:r>
    </w:p>
    <w:p w:rsidR="005A0718" w:rsidRPr="00104166" w:rsidRDefault="005A0718" w:rsidP="0090143F"/>
    <w:p w:rsidR="0090143F" w:rsidRPr="00BC4D29" w:rsidRDefault="0090143F" w:rsidP="0090143F">
      <w:pPr>
        <w:pStyle w:val="Prrafodelista"/>
        <w:tabs>
          <w:tab w:val="left" w:pos="5103"/>
        </w:tabs>
        <w:ind w:left="1080"/>
        <w:jc w:val="right"/>
        <w:rPr>
          <w:b/>
          <w:sz w:val="20"/>
          <w:szCs w:val="40"/>
        </w:rPr>
      </w:pPr>
    </w:p>
    <w:p w:rsidR="0090143F" w:rsidRDefault="00210BF1" w:rsidP="00210BF1">
      <w:pPr>
        <w:pStyle w:val="Prrafodelista"/>
        <w:tabs>
          <w:tab w:val="left" w:pos="5103"/>
        </w:tabs>
        <w:spacing w:line="360" w:lineRule="auto"/>
        <w:ind w:left="567"/>
        <w:jc w:val="right"/>
        <w:rPr>
          <w:b/>
          <w:sz w:val="40"/>
          <w:szCs w:val="40"/>
        </w:rPr>
      </w:pPr>
      <w:r>
        <w:rPr>
          <w:b/>
          <w:sz w:val="40"/>
          <w:szCs w:val="40"/>
        </w:rPr>
        <w:t xml:space="preserve">I. </w:t>
      </w:r>
      <w:r w:rsidRPr="00EA3493">
        <w:rPr>
          <w:b/>
          <w:sz w:val="40"/>
          <w:szCs w:val="40"/>
        </w:rPr>
        <w:t>INFORMACIÓN CONSOLIDADA</w:t>
      </w:r>
      <w:r>
        <w:rPr>
          <w:b/>
          <w:sz w:val="40"/>
          <w:szCs w:val="40"/>
        </w:rPr>
        <w:t xml:space="preserve"> · </w:t>
      </w:r>
      <w:r w:rsidRPr="00BC4D29">
        <w:rPr>
          <w:b/>
          <w:sz w:val="40"/>
          <w:szCs w:val="40"/>
        </w:rPr>
        <w:t xml:space="preserve">EJERCICIO </w:t>
      </w:r>
      <w:r>
        <w:rPr>
          <w:b/>
          <w:sz w:val="40"/>
          <w:szCs w:val="40"/>
        </w:rPr>
        <w:t>2022</w:t>
      </w:r>
    </w:p>
    <w:p w:rsidR="005A0718" w:rsidRPr="005A0718" w:rsidRDefault="005A0718" w:rsidP="0090143F">
      <w:pPr>
        <w:pStyle w:val="Prrafodelista"/>
        <w:tabs>
          <w:tab w:val="left" w:pos="5103"/>
        </w:tabs>
        <w:ind w:left="1080"/>
        <w:jc w:val="right"/>
        <w:rPr>
          <w:b/>
          <w:color w:val="FFFFFF" w:themeColor="background1"/>
          <w:sz w:val="40"/>
          <w:szCs w:val="40"/>
        </w:rPr>
      </w:pPr>
      <w:r w:rsidRPr="005A0718">
        <w:rPr>
          <w:b/>
          <w:color w:val="FFFFFF" w:themeColor="background1"/>
          <w:sz w:val="40"/>
          <w:szCs w:val="40"/>
        </w:rPr>
        <w:t>COLEGIO + FUNDACIÓN</w:t>
      </w:r>
    </w:p>
    <w:p w:rsidR="00104166" w:rsidRPr="00104166" w:rsidRDefault="0090143F" w:rsidP="0090143F">
      <w:r>
        <w:rPr>
          <w:b/>
          <w:sz w:val="36"/>
          <w:szCs w:val="40"/>
        </w:rPr>
        <w:br w:type="page"/>
      </w:r>
    </w:p>
    <w:p w:rsidR="0090143F" w:rsidRPr="008C5ED3" w:rsidRDefault="00663148" w:rsidP="0090143F">
      <w:pPr>
        <w:jc w:val="center"/>
        <w:rPr>
          <w:rFonts w:cstheme="minorHAnsi"/>
          <w:b/>
          <w:sz w:val="40"/>
          <w:szCs w:val="38"/>
        </w:rPr>
      </w:pPr>
      <w:r>
        <w:rPr>
          <w:rFonts w:ascii="Gill Sans MT" w:hAnsi="Gill Sans MT"/>
          <w:b/>
          <w:noProof/>
          <w:kern w:val="26"/>
          <w:lang w:eastAsia="es-ES"/>
        </w:rPr>
        <w:lastRenderedPageBreak/>
        <mc:AlternateContent>
          <mc:Choice Requires="wps">
            <w:drawing>
              <wp:anchor distT="0" distB="0" distL="114300" distR="114300" simplePos="0" relativeHeight="251912192" behindDoc="0" locked="0" layoutInCell="1" allowOverlap="1" wp14:anchorId="32534CF0" wp14:editId="40BB5786">
                <wp:simplePos x="0" y="0"/>
                <wp:positionH relativeFrom="column">
                  <wp:posOffset>2867660</wp:posOffset>
                </wp:positionH>
                <wp:positionV relativeFrom="paragraph">
                  <wp:posOffset>-419735</wp:posOffset>
                </wp:positionV>
                <wp:extent cx="72000" cy="2495867"/>
                <wp:effectExtent l="7303" t="0" r="0" b="0"/>
                <wp:wrapNone/>
                <wp:docPr id="45" name="45 Rectángulo"/>
                <wp:cNvGraphicFramePr/>
                <a:graphic xmlns:a="http://schemas.openxmlformats.org/drawingml/2006/main">
                  <a:graphicData uri="http://schemas.microsoft.com/office/word/2010/wordprocessingShape">
                    <wps:wsp>
                      <wps:cNvSpPr/>
                      <wps:spPr>
                        <a:xfrm rot="5400000">
                          <a:off x="0" y="0"/>
                          <a:ext cx="72000" cy="249586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 Rectángulo" o:spid="_x0000_s1026" style="position:absolute;margin-left:225.8pt;margin-top:-33.05pt;width:5.65pt;height:196.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" fillcolor="#00b0f0" stroked="f" strokeweight="2pt"/>
            </w:pict>
          </mc:Fallback>
        </mc:AlternateContent>
      </w:r>
      <w:r w:rsidR="0090143F" w:rsidRPr="008C5ED3">
        <w:rPr>
          <w:rFonts w:cstheme="minorHAnsi"/>
          <w:b/>
          <w:sz w:val="40"/>
          <w:szCs w:val="38"/>
        </w:rPr>
        <w:t>I</w:t>
      </w:r>
      <w:r w:rsidR="0090143F">
        <w:rPr>
          <w:rFonts w:cstheme="minorHAnsi"/>
          <w:b/>
          <w:sz w:val="40"/>
          <w:szCs w:val="38"/>
        </w:rPr>
        <w:t>. Información consolidada · E</w:t>
      </w:r>
      <w:r w:rsidR="0090143F" w:rsidRPr="008C5ED3">
        <w:rPr>
          <w:rFonts w:cstheme="minorHAnsi"/>
          <w:b/>
          <w:sz w:val="40"/>
          <w:szCs w:val="38"/>
        </w:rPr>
        <w:t xml:space="preserve">jercicio </w:t>
      </w:r>
      <w:r w:rsidR="0090143F">
        <w:rPr>
          <w:rFonts w:cstheme="minorHAnsi"/>
          <w:b/>
          <w:sz w:val="40"/>
          <w:szCs w:val="38"/>
        </w:rPr>
        <w:t>2022</w:t>
      </w:r>
    </w:p>
    <w:p w:rsidR="0090143F" w:rsidRPr="00663148" w:rsidRDefault="0090143F" w:rsidP="0090143F">
      <w:pPr>
        <w:spacing w:after="0" w:line="240" w:lineRule="auto"/>
        <w:jc w:val="center"/>
        <w:rPr>
          <w:rFonts w:cstheme="minorHAnsi"/>
          <w:b/>
          <w:sz w:val="34"/>
          <w:szCs w:val="34"/>
        </w:rPr>
      </w:pPr>
      <w:r w:rsidRPr="00663148">
        <w:rPr>
          <w:rFonts w:ascii="Gill Sans MT" w:hAnsi="Gill Sans MT"/>
          <w:b/>
          <w:noProof/>
          <w:kern w:val="26"/>
          <w:lang w:eastAsia="es-ES"/>
        </w:rPr>
        <mc:AlternateContent>
          <mc:Choice Requires="wps">
            <w:drawing>
              <wp:anchor distT="0" distB="0" distL="114300" distR="114300" simplePos="0" relativeHeight="251902976" behindDoc="1" locked="0" layoutInCell="1" allowOverlap="1" wp14:anchorId="6F429698" wp14:editId="689835C2">
                <wp:simplePos x="0" y="0"/>
                <wp:positionH relativeFrom="column">
                  <wp:posOffset>5493068</wp:posOffset>
                </wp:positionH>
                <wp:positionV relativeFrom="paragraph">
                  <wp:posOffset>-1534009</wp:posOffset>
                </wp:positionV>
                <wp:extent cx="1734185" cy="594517"/>
                <wp:effectExtent l="455613" t="20637" r="416877" b="16828"/>
                <wp:wrapNone/>
                <wp:docPr id="46" name="46 Rectángulo"/>
                <wp:cNvGraphicFramePr/>
                <a:graphic xmlns:a="http://schemas.openxmlformats.org/drawingml/2006/main">
                  <a:graphicData uri="http://schemas.microsoft.com/office/word/2010/wordprocessingShape">
                    <wps:wsp>
                      <wps:cNvSpPr/>
                      <wps:spPr>
                        <a:xfrm rot="3215780">
                          <a:off x="0" y="0"/>
                          <a:ext cx="1734185" cy="59451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margin-left:432.55pt;margin-top:-120.8pt;width:136.55pt;height:46.8pt;rotation:3512489fd;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" fillcolor="#00b0f0" stroked="f" strokeweight="2pt"/>
            </w:pict>
          </mc:Fallback>
        </mc:AlternateContent>
      </w:r>
      <w:r w:rsidR="00663148" w:rsidRPr="00663148">
        <w:rPr>
          <w:rFonts w:cstheme="minorHAnsi"/>
          <w:b/>
          <w:sz w:val="34"/>
          <w:szCs w:val="34"/>
        </w:rPr>
        <w:t xml:space="preserve">COLEGIO Y FUNDACIÓN </w:t>
      </w:r>
    </w:p>
    <w:p w:rsidR="0090143F" w:rsidRDefault="0090143F" w:rsidP="0090143F">
      <w:pPr>
        <w:pStyle w:val="Prrafodelista"/>
        <w:ind w:left="1080"/>
        <w:jc w:val="right"/>
        <w:rPr>
          <w:b/>
          <w:sz w:val="36"/>
          <w:szCs w:val="40"/>
        </w:rPr>
      </w:pPr>
    </w:p>
    <w:p w:rsidR="004C127E" w:rsidRDefault="004C127E" w:rsidP="0090143F">
      <w:pPr>
        <w:pStyle w:val="Prrafodelista"/>
        <w:ind w:left="1080"/>
        <w:jc w:val="right"/>
        <w:rPr>
          <w:b/>
          <w:sz w:val="36"/>
          <w:szCs w:val="40"/>
        </w:rPr>
      </w:pPr>
    </w:p>
    <w:p w:rsidR="0090143F" w:rsidRPr="00663148" w:rsidRDefault="0090143F" w:rsidP="0090143F">
      <w:pPr>
        <w:spacing w:after="0" w:line="240" w:lineRule="auto"/>
        <w:jc w:val="center"/>
        <w:rPr>
          <w:rFonts w:cstheme="minorHAnsi"/>
          <w:b/>
          <w:color w:val="000000" w:themeColor="text1"/>
          <w:sz w:val="40"/>
          <w:szCs w:val="38"/>
        </w:rPr>
      </w:pPr>
      <w:r w:rsidRPr="00663148">
        <w:rPr>
          <w:rFonts w:cstheme="minorHAnsi"/>
          <w:b/>
          <w:color w:val="000000" w:themeColor="text1"/>
          <w:sz w:val="40"/>
          <w:szCs w:val="38"/>
        </w:rPr>
        <w:t>ÍNDICE</w:t>
      </w:r>
    </w:p>
    <w:p w:rsidR="0090143F" w:rsidRPr="00EA3493" w:rsidRDefault="0090143F" w:rsidP="0090143F">
      <w:pPr>
        <w:pStyle w:val="Prrafodelista"/>
        <w:ind w:left="1080"/>
        <w:jc w:val="right"/>
        <w:rPr>
          <w:b/>
          <w:sz w:val="36"/>
          <w:szCs w:val="40"/>
        </w:rPr>
      </w:pPr>
    </w:p>
    <w:tbl>
      <w:tblPr>
        <w:tblW w:w="0" w:type="auto"/>
        <w:jc w:val="center"/>
        <w:tblInd w:w="-559" w:type="dxa"/>
        <w:tblLook w:val="04A0" w:firstRow="1" w:lastRow="0" w:firstColumn="1" w:lastColumn="0" w:noHBand="0" w:noVBand="1"/>
      </w:tblPr>
      <w:tblGrid>
        <w:gridCol w:w="5195"/>
        <w:gridCol w:w="2408"/>
        <w:gridCol w:w="973"/>
      </w:tblGrid>
      <w:tr w:rsidR="0090143F" w:rsidRPr="0035165E" w:rsidTr="00C509D9">
        <w:trPr>
          <w:jc w:val="center"/>
        </w:trPr>
        <w:tc>
          <w:tcPr>
            <w:tcW w:w="5195" w:type="dxa"/>
          </w:tcPr>
          <w:p w:rsidR="0090143F" w:rsidRPr="003D54B8" w:rsidRDefault="0090143F" w:rsidP="00055C1B">
            <w:pPr>
              <w:spacing w:after="0" w:line="240" w:lineRule="auto"/>
              <w:rPr>
                <w:rFonts w:cstheme="minorHAnsi"/>
                <w:b/>
              </w:rPr>
            </w:pPr>
          </w:p>
        </w:tc>
        <w:tc>
          <w:tcPr>
            <w:tcW w:w="2408" w:type="dxa"/>
          </w:tcPr>
          <w:p w:rsidR="0090143F" w:rsidRPr="003D54B8" w:rsidRDefault="0090143F" w:rsidP="00055C1B">
            <w:pPr>
              <w:jc w:val="center"/>
              <w:rPr>
                <w:sz w:val="28"/>
                <w:szCs w:val="34"/>
              </w:rPr>
            </w:pPr>
          </w:p>
        </w:tc>
        <w:tc>
          <w:tcPr>
            <w:tcW w:w="973" w:type="dxa"/>
          </w:tcPr>
          <w:p w:rsidR="0090143F" w:rsidRPr="003D54B8" w:rsidRDefault="0090143F" w:rsidP="00055C1B">
            <w:pPr>
              <w:jc w:val="center"/>
              <w:rPr>
                <w:sz w:val="28"/>
                <w:szCs w:val="34"/>
              </w:rPr>
            </w:pPr>
            <w:r w:rsidRPr="003D54B8">
              <w:rPr>
                <w:sz w:val="28"/>
                <w:szCs w:val="34"/>
              </w:rPr>
              <w:t>Página</w:t>
            </w:r>
          </w:p>
        </w:tc>
      </w:tr>
      <w:tr w:rsidR="0090143F" w:rsidRPr="0035165E" w:rsidTr="00C509D9">
        <w:trPr>
          <w:jc w:val="center"/>
        </w:trPr>
        <w:tc>
          <w:tcPr>
            <w:tcW w:w="5195" w:type="dxa"/>
          </w:tcPr>
          <w:p w:rsidR="0090143F" w:rsidRPr="003D54B8" w:rsidRDefault="0090143F" w:rsidP="00055C1B">
            <w:pPr>
              <w:spacing w:after="0" w:line="240" w:lineRule="auto"/>
              <w:rPr>
                <w:rFonts w:cstheme="minorHAnsi"/>
                <w:b/>
              </w:rPr>
            </w:pPr>
          </w:p>
        </w:tc>
        <w:tc>
          <w:tcPr>
            <w:tcW w:w="2408" w:type="dxa"/>
          </w:tcPr>
          <w:p w:rsidR="0090143F" w:rsidRPr="003D54B8" w:rsidRDefault="0090143F" w:rsidP="00055C1B">
            <w:pPr>
              <w:spacing w:after="0" w:line="240" w:lineRule="auto"/>
              <w:jc w:val="right"/>
              <w:rPr>
                <w:rFonts w:cstheme="minorHAnsi"/>
                <w:b/>
              </w:rPr>
            </w:pPr>
          </w:p>
        </w:tc>
        <w:tc>
          <w:tcPr>
            <w:tcW w:w="973" w:type="dxa"/>
          </w:tcPr>
          <w:p w:rsidR="0090143F" w:rsidRPr="003D54B8" w:rsidRDefault="0090143F" w:rsidP="00055C1B">
            <w:pPr>
              <w:spacing w:after="0" w:line="240" w:lineRule="auto"/>
              <w:jc w:val="right"/>
              <w:rPr>
                <w:rFonts w:cstheme="minorHAnsi"/>
                <w:b/>
              </w:rPr>
            </w:pPr>
          </w:p>
        </w:tc>
      </w:tr>
      <w:tr w:rsidR="0090143F" w:rsidRPr="0035165E" w:rsidTr="00C509D9">
        <w:trPr>
          <w:jc w:val="center"/>
        </w:trPr>
        <w:tc>
          <w:tcPr>
            <w:tcW w:w="5195" w:type="dxa"/>
          </w:tcPr>
          <w:p w:rsidR="0090143F" w:rsidRPr="00055C1B" w:rsidRDefault="00055C1B" w:rsidP="00055C1B">
            <w:pPr>
              <w:widowControl w:val="0"/>
              <w:overflowPunct w:val="0"/>
              <w:spacing w:after="0" w:line="240" w:lineRule="auto"/>
              <w:rPr>
                <w:rFonts w:cstheme="minorHAnsi"/>
                <w:b/>
                <w:sz w:val="28"/>
              </w:rPr>
            </w:pPr>
            <w:r>
              <w:rPr>
                <w:rFonts w:cstheme="minorHAnsi"/>
                <w:b/>
                <w:sz w:val="28"/>
              </w:rPr>
              <w:t xml:space="preserve">I.1. </w:t>
            </w:r>
            <w:r w:rsidRPr="00055C1B">
              <w:rPr>
                <w:rFonts w:cstheme="minorHAnsi"/>
                <w:b/>
                <w:sz w:val="28"/>
              </w:rPr>
              <w:t>Consideraciones</w:t>
            </w:r>
            <w:r w:rsidR="0090143F" w:rsidRPr="00055C1B">
              <w:rPr>
                <w:rFonts w:cstheme="minorHAnsi"/>
                <w:b/>
                <w:sz w:val="28"/>
              </w:rPr>
              <w:t xml:space="preserve"> </w:t>
            </w:r>
          </w:p>
        </w:tc>
        <w:tc>
          <w:tcPr>
            <w:tcW w:w="2408" w:type="dxa"/>
          </w:tcPr>
          <w:p w:rsidR="0090143F" w:rsidRPr="003D54B8" w:rsidRDefault="0090143F" w:rsidP="00055C1B">
            <w:pPr>
              <w:spacing w:after="0" w:line="240" w:lineRule="auto"/>
              <w:jc w:val="center"/>
              <w:rPr>
                <w:rFonts w:cstheme="minorHAnsi"/>
                <w:b/>
                <w:sz w:val="28"/>
              </w:rPr>
            </w:pPr>
            <w:r w:rsidRPr="003D54B8">
              <w:rPr>
                <w:rFonts w:cstheme="minorHAnsi"/>
                <w:b/>
                <w:sz w:val="28"/>
              </w:rPr>
              <w:t>……………………………</w:t>
            </w:r>
          </w:p>
        </w:tc>
        <w:tc>
          <w:tcPr>
            <w:tcW w:w="973" w:type="dxa"/>
          </w:tcPr>
          <w:p w:rsidR="0090143F" w:rsidRPr="0090143F" w:rsidRDefault="0090143F" w:rsidP="00055C1B">
            <w:pPr>
              <w:spacing w:after="0" w:line="240" w:lineRule="auto"/>
              <w:jc w:val="center"/>
              <w:rPr>
                <w:rFonts w:cstheme="minorHAnsi"/>
                <w:b/>
                <w:color w:val="000000" w:themeColor="text1"/>
                <w:sz w:val="28"/>
              </w:rPr>
            </w:pPr>
            <w:r w:rsidRPr="0090143F">
              <w:rPr>
                <w:rFonts w:cstheme="minorHAnsi"/>
                <w:b/>
                <w:color w:val="000000" w:themeColor="text1"/>
                <w:sz w:val="28"/>
              </w:rPr>
              <w:t>5</w:t>
            </w:r>
          </w:p>
        </w:tc>
      </w:tr>
      <w:tr w:rsidR="0090143F" w:rsidRPr="0035165E" w:rsidTr="00C509D9">
        <w:trPr>
          <w:trHeight w:val="140"/>
          <w:jc w:val="center"/>
        </w:trPr>
        <w:tc>
          <w:tcPr>
            <w:tcW w:w="5195" w:type="dxa"/>
          </w:tcPr>
          <w:p w:rsidR="0090143F" w:rsidRPr="00055C1B" w:rsidRDefault="0090143F" w:rsidP="00055C1B">
            <w:pPr>
              <w:widowControl w:val="0"/>
              <w:overflowPunct w:val="0"/>
              <w:spacing w:after="0" w:line="240" w:lineRule="auto"/>
              <w:rPr>
                <w:rFonts w:cstheme="minorHAnsi"/>
                <w:b/>
                <w:sz w:val="28"/>
              </w:rPr>
            </w:pPr>
          </w:p>
        </w:tc>
        <w:tc>
          <w:tcPr>
            <w:tcW w:w="2408" w:type="dxa"/>
          </w:tcPr>
          <w:p w:rsidR="0090143F" w:rsidRPr="003D54B8" w:rsidRDefault="0090143F" w:rsidP="00055C1B">
            <w:pPr>
              <w:spacing w:after="0" w:line="240" w:lineRule="auto"/>
              <w:jc w:val="center"/>
              <w:rPr>
                <w:rFonts w:cstheme="minorHAnsi"/>
                <w:b/>
              </w:rPr>
            </w:pPr>
          </w:p>
        </w:tc>
        <w:tc>
          <w:tcPr>
            <w:tcW w:w="973" w:type="dxa"/>
          </w:tcPr>
          <w:p w:rsidR="0090143F" w:rsidRPr="0090143F" w:rsidRDefault="0090143F" w:rsidP="00055C1B">
            <w:pPr>
              <w:spacing w:after="0" w:line="240" w:lineRule="auto"/>
              <w:jc w:val="center"/>
              <w:rPr>
                <w:rFonts w:cstheme="minorHAnsi"/>
                <w:color w:val="000000" w:themeColor="text1"/>
              </w:rPr>
            </w:pPr>
          </w:p>
        </w:tc>
      </w:tr>
      <w:tr w:rsidR="0090143F" w:rsidRPr="0035165E" w:rsidTr="00C509D9">
        <w:trPr>
          <w:jc w:val="center"/>
        </w:trPr>
        <w:tc>
          <w:tcPr>
            <w:tcW w:w="5195" w:type="dxa"/>
          </w:tcPr>
          <w:p w:rsidR="0090143F" w:rsidRPr="00055C1B" w:rsidRDefault="0090143F" w:rsidP="00055C1B">
            <w:pPr>
              <w:pStyle w:val="Prrafodelista"/>
              <w:widowControl w:val="0"/>
              <w:overflowPunct w:val="0"/>
              <w:spacing w:after="0" w:line="240" w:lineRule="auto"/>
              <w:ind w:left="360"/>
              <w:rPr>
                <w:rFonts w:cstheme="minorHAnsi"/>
                <w:b/>
                <w:sz w:val="28"/>
              </w:rPr>
            </w:pPr>
          </w:p>
        </w:tc>
        <w:tc>
          <w:tcPr>
            <w:tcW w:w="2408" w:type="dxa"/>
          </w:tcPr>
          <w:p w:rsidR="0090143F" w:rsidRPr="003D54B8" w:rsidRDefault="0090143F" w:rsidP="00055C1B">
            <w:pPr>
              <w:spacing w:after="0" w:line="240" w:lineRule="auto"/>
              <w:jc w:val="center"/>
              <w:rPr>
                <w:rFonts w:cstheme="minorHAnsi"/>
                <w:b/>
              </w:rPr>
            </w:pPr>
          </w:p>
        </w:tc>
        <w:tc>
          <w:tcPr>
            <w:tcW w:w="973" w:type="dxa"/>
          </w:tcPr>
          <w:p w:rsidR="0090143F" w:rsidRPr="0090143F" w:rsidRDefault="0090143F" w:rsidP="00055C1B">
            <w:pPr>
              <w:spacing w:after="0" w:line="240" w:lineRule="auto"/>
              <w:jc w:val="center"/>
              <w:rPr>
                <w:rFonts w:cstheme="minorHAnsi"/>
                <w:color w:val="000000" w:themeColor="text1"/>
              </w:rPr>
            </w:pPr>
          </w:p>
        </w:tc>
      </w:tr>
      <w:tr w:rsidR="00055C1B" w:rsidRPr="0035165E" w:rsidTr="00C509D9">
        <w:trPr>
          <w:jc w:val="center"/>
        </w:trPr>
        <w:tc>
          <w:tcPr>
            <w:tcW w:w="5195" w:type="dxa"/>
          </w:tcPr>
          <w:p w:rsidR="00055C1B" w:rsidRPr="00055C1B" w:rsidRDefault="008B4892" w:rsidP="00055C1B">
            <w:pPr>
              <w:widowControl w:val="0"/>
              <w:overflowPunct w:val="0"/>
              <w:spacing w:after="0" w:line="240" w:lineRule="auto"/>
              <w:rPr>
                <w:rFonts w:cstheme="minorHAnsi"/>
                <w:b/>
                <w:sz w:val="28"/>
              </w:rPr>
            </w:pPr>
            <w:r>
              <w:rPr>
                <w:rFonts w:cstheme="minorHAnsi"/>
                <w:b/>
                <w:sz w:val="28"/>
              </w:rPr>
              <w:t>I.2</w:t>
            </w:r>
            <w:r w:rsidR="00055C1B">
              <w:rPr>
                <w:rFonts w:cstheme="minorHAnsi"/>
                <w:b/>
                <w:sz w:val="28"/>
              </w:rPr>
              <w:t xml:space="preserve">. </w:t>
            </w:r>
            <w:r w:rsidR="00055C1B" w:rsidRPr="00055C1B">
              <w:rPr>
                <w:rFonts w:cstheme="minorHAnsi"/>
                <w:b/>
                <w:sz w:val="28"/>
              </w:rPr>
              <w:t xml:space="preserve">Movimiento entre entidades </w:t>
            </w:r>
          </w:p>
        </w:tc>
        <w:tc>
          <w:tcPr>
            <w:tcW w:w="2408" w:type="dxa"/>
          </w:tcPr>
          <w:p w:rsidR="00055C1B" w:rsidRPr="003D54B8" w:rsidRDefault="00055C1B" w:rsidP="00055C1B">
            <w:pPr>
              <w:spacing w:after="0" w:line="240" w:lineRule="auto"/>
              <w:jc w:val="center"/>
              <w:rPr>
                <w:rFonts w:cstheme="minorHAnsi"/>
                <w:b/>
                <w:sz w:val="28"/>
              </w:rPr>
            </w:pPr>
            <w:r w:rsidRPr="003D54B8">
              <w:rPr>
                <w:rFonts w:cstheme="minorHAnsi"/>
                <w:b/>
                <w:sz w:val="28"/>
              </w:rPr>
              <w:t>……………………………</w:t>
            </w:r>
          </w:p>
        </w:tc>
        <w:tc>
          <w:tcPr>
            <w:tcW w:w="973" w:type="dxa"/>
          </w:tcPr>
          <w:p w:rsidR="00055C1B" w:rsidRPr="0090143F" w:rsidRDefault="005A0718" w:rsidP="00055C1B">
            <w:pPr>
              <w:spacing w:after="0" w:line="240" w:lineRule="auto"/>
              <w:jc w:val="center"/>
              <w:rPr>
                <w:rFonts w:cstheme="minorHAnsi"/>
                <w:b/>
                <w:color w:val="000000" w:themeColor="text1"/>
                <w:sz w:val="28"/>
              </w:rPr>
            </w:pPr>
            <w:r>
              <w:rPr>
                <w:rFonts w:cstheme="minorHAnsi"/>
                <w:b/>
                <w:color w:val="000000" w:themeColor="text1"/>
                <w:sz w:val="28"/>
              </w:rPr>
              <w:t>6</w:t>
            </w:r>
          </w:p>
        </w:tc>
      </w:tr>
      <w:tr w:rsidR="00055C1B" w:rsidRPr="0035165E" w:rsidTr="00C509D9">
        <w:trPr>
          <w:jc w:val="center"/>
        </w:trPr>
        <w:tc>
          <w:tcPr>
            <w:tcW w:w="5195" w:type="dxa"/>
          </w:tcPr>
          <w:p w:rsidR="00055C1B" w:rsidRPr="00055C1B" w:rsidRDefault="00055C1B" w:rsidP="00055C1B">
            <w:pPr>
              <w:pStyle w:val="Prrafodelista"/>
              <w:widowControl w:val="0"/>
              <w:overflowPunct w:val="0"/>
              <w:spacing w:after="0" w:line="240" w:lineRule="auto"/>
              <w:ind w:left="360"/>
              <w:rPr>
                <w:rFonts w:cstheme="minorHAnsi"/>
                <w:b/>
                <w:sz w:val="28"/>
              </w:rPr>
            </w:pPr>
          </w:p>
        </w:tc>
        <w:tc>
          <w:tcPr>
            <w:tcW w:w="2408" w:type="dxa"/>
          </w:tcPr>
          <w:p w:rsidR="00055C1B" w:rsidRPr="003D54B8" w:rsidRDefault="00055C1B" w:rsidP="00055C1B">
            <w:pPr>
              <w:spacing w:after="0" w:line="240" w:lineRule="auto"/>
              <w:jc w:val="center"/>
              <w:rPr>
                <w:rFonts w:cstheme="minorHAnsi"/>
                <w:b/>
              </w:rPr>
            </w:pPr>
          </w:p>
        </w:tc>
        <w:tc>
          <w:tcPr>
            <w:tcW w:w="973" w:type="dxa"/>
          </w:tcPr>
          <w:p w:rsidR="00055C1B" w:rsidRPr="0090143F" w:rsidRDefault="00055C1B" w:rsidP="00055C1B">
            <w:pPr>
              <w:spacing w:after="0" w:line="240" w:lineRule="auto"/>
              <w:jc w:val="center"/>
              <w:rPr>
                <w:rFonts w:cstheme="minorHAnsi"/>
                <w:color w:val="000000" w:themeColor="text1"/>
              </w:rPr>
            </w:pPr>
          </w:p>
        </w:tc>
      </w:tr>
      <w:tr w:rsidR="00055C1B" w:rsidRPr="0035165E" w:rsidTr="00C509D9">
        <w:trPr>
          <w:jc w:val="center"/>
        </w:trPr>
        <w:tc>
          <w:tcPr>
            <w:tcW w:w="5195" w:type="dxa"/>
          </w:tcPr>
          <w:p w:rsidR="00055C1B" w:rsidRPr="00055C1B" w:rsidRDefault="00055C1B" w:rsidP="00055C1B">
            <w:pPr>
              <w:pStyle w:val="Prrafodelista"/>
              <w:widowControl w:val="0"/>
              <w:overflowPunct w:val="0"/>
              <w:spacing w:after="0" w:line="240" w:lineRule="auto"/>
              <w:ind w:left="360"/>
              <w:rPr>
                <w:rFonts w:cstheme="minorHAnsi"/>
                <w:b/>
                <w:sz w:val="28"/>
              </w:rPr>
            </w:pPr>
          </w:p>
        </w:tc>
        <w:tc>
          <w:tcPr>
            <w:tcW w:w="2408" w:type="dxa"/>
          </w:tcPr>
          <w:p w:rsidR="00055C1B" w:rsidRPr="003D54B8" w:rsidRDefault="00055C1B" w:rsidP="00055C1B">
            <w:pPr>
              <w:spacing w:after="0" w:line="240" w:lineRule="auto"/>
              <w:jc w:val="center"/>
              <w:rPr>
                <w:rFonts w:cstheme="minorHAnsi"/>
                <w:b/>
              </w:rPr>
            </w:pPr>
          </w:p>
        </w:tc>
        <w:tc>
          <w:tcPr>
            <w:tcW w:w="973" w:type="dxa"/>
          </w:tcPr>
          <w:p w:rsidR="00055C1B" w:rsidRPr="0090143F" w:rsidRDefault="00055C1B" w:rsidP="00055C1B">
            <w:pPr>
              <w:spacing w:after="0" w:line="240" w:lineRule="auto"/>
              <w:jc w:val="center"/>
              <w:rPr>
                <w:rFonts w:cstheme="minorHAnsi"/>
                <w:color w:val="000000" w:themeColor="text1"/>
              </w:rPr>
            </w:pPr>
          </w:p>
        </w:tc>
      </w:tr>
      <w:tr w:rsidR="0090143F" w:rsidRPr="0035165E" w:rsidTr="00C509D9">
        <w:trPr>
          <w:jc w:val="center"/>
        </w:trPr>
        <w:tc>
          <w:tcPr>
            <w:tcW w:w="5195" w:type="dxa"/>
          </w:tcPr>
          <w:p w:rsidR="0090143F" w:rsidRPr="008B4892" w:rsidRDefault="008B4892" w:rsidP="008B4892">
            <w:pPr>
              <w:widowControl w:val="0"/>
              <w:overflowPunct w:val="0"/>
              <w:spacing w:after="0" w:line="240" w:lineRule="auto"/>
              <w:rPr>
                <w:rFonts w:cstheme="minorHAnsi"/>
                <w:b/>
                <w:sz w:val="28"/>
              </w:rPr>
            </w:pPr>
            <w:r>
              <w:rPr>
                <w:rFonts w:cstheme="minorHAnsi"/>
                <w:b/>
                <w:sz w:val="28"/>
              </w:rPr>
              <w:t xml:space="preserve">I.3. </w:t>
            </w:r>
            <w:r w:rsidR="0090143F" w:rsidRPr="008B4892">
              <w:rPr>
                <w:rFonts w:cstheme="minorHAnsi"/>
                <w:b/>
                <w:sz w:val="28"/>
              </w:rPr>
              <w:t>Financiación no proveniente de cuotas</w:t>
            </w:r>
          </w:p>
        </w:tc>
        <w:tc>
          <w:tcPr>
            <w:tcW w:w="2408" w:type="dxa"/>
          </w:tcPr>
          <w:p w:rsidR="0090143F" w:rsidRPr="003D54B8" w:rsidRDefault="0090143F" w:rsidP="00055C1B">
            <w:pPr>
              <w:spacing w:after="0" w:line="240" w:lineRule="auto"/>
              <w:jc w:val="center"/>
              <w:rPr>
                <w:rFonts w:cstheme="minorHAnsi"/>
                <w:b/>
                <w:sz w:val="28"/>
              </w:rPr>
            </w:pPr>
            <w:r w:rsidRPr="003D54B8">
              <w:rPr>
                <w:rFonts w:cstheme="minorHAnsi"/>
                <w:b/>
                <w:sz w:val="28"/>
              </w:rPr>
              <w:t>……………………………</w:t>
            </w:r>
          </w:p>
        </w:tc>
        <w:tc>
          <w:tcPr>
            <w:tcW w:w="973" w:type="dxa"/>
          </w:tcPr>
          <w:p w:rsidR="0090143F" w:rsidRPr="0090143F" w:rsidRDefault="005A0718" w:rsidP="00055C1B">
            <w:pPr>
              <w:spacing w:after="0" w:line="240" w:lineRule="auto"/>
              <w:jc w:val="center"/>
              <w:rPr>
                <w:rFonts w:cstheme="minorHAnsi"/>
                <w:b/>
                <w:color w:val="000000" w:themeColor="text1"/>
                <w:sz w:val="28"/>
              </w:rPr>
            </w:pPr>
            <w:r>
              <w:rPr>
                <w:rFonts w:cstheme="minorHAnsi"/>
                <w:b/>
                <w:color w:val="000000" w:themeColor="text1"/>
                <w:sz w:val="28"/>
              </w:rPr>
              <w:t>7</w:t>
            </w:r>
          </w:p>
        </w:tc>
      </w:tr>
      <w:tr w:rsidR="0090143F" w:rsidRPr="0035165E" w:rsidTr="00C509D9">
        <w:trPr>
          <w:jc w:val="center"/>
        </w:trPr>
        <w:tc>
          <w:tcPr>
            <w:tcW w:w="5195" w:type="dxa"/>
          </w:tcPr>
          <w:p w:rsidR="0090143F" w:rsidRPr="00055C1B" w:rsidRDefault="0090143F" w:rsidP="00055C1B">
            <w:pPr>
              <w:pStyle w:val="Prrafodelista"/>
              <w:widowControl w:val="0"/>
              <w:overflowPunct w:val="0"/>
              <w:spacing w:after="0" w:line="240" w:lineRule="auto"/>
              <w:ind w:left="360"/>
              <w:rPr>
                <w:rFonts w:cstheme="minorHAnsi"/>
                <w:b/>
                <w:sz w:val="28"/>
              </w:rPr>
            </w:pPr>
          </w:p>
        </w:tc>
        <w:tc>
          <w:tcPr>
            <w:tcW w:w="2408" w:type="dxa"/>
          </w:tcPr>
          <w:p w:rsidR="0090143F" w:rsidRPr="003D54B8" w:rsidRDefault="0090143F" w:rsidP="00055C1B">
            <w:pPr>
              <w:spacing w:after="0" w:line="240" w:lineRule="auto"/>
              <w:jc w:val="center"/>
              <w:rPr>
                <w:rFonts w:cstheme="minorHAnsi"/>
                <w:b/>
              </w:rPr>
            </w:pPr>
          </w:p>
        </w:tc>
        <w:tc>
          <w:tcPr>
            <w:tcW w:w="973" w:type="dxa"/>
          </w:tcPr>
          <w:p w:rsidR="0090143F" w:rsidRPr="0090143F" w:rsidRDefault="0090143F" w:rsidP="00055C1B">
            <w:pPr>
              <w:spacing w:after="0" w:line="240" w:lineRule="auto"/>
              <w:jc w:val="center"/>
              <w:rPr>
                <w:rFonts w:cstheme="minorHAnsi"/>
                <w:color w:val="000000" w:themeColor="text1"/>
              </w:rPr>
            </w:pPr>
          </w:p>
        </w:tc>
      </w:tr>
      <w:tr w:rsidR="0090143F" w:rsidRPr="0035165E" w:rsidTr="00C509D9">
        <w:trPr>
          <w:jc w:val="center"/>
        </w:trPr>
        <w:tc>
          <w:tcPr>
            <w:tcW w:w="5195" w:type="dxa"/>
          </w:tcPr>
          <w:p w:rsidR="0090143F" w:rsidRPr="00055C1B" w:rsidRDefault="0090143F" w:rsidP="00055C1B">
            <w:pPr>
              <w:pStyle w:val="Prrafodelista"/>
              <w:widowControl w:val="0"/>
              <w:overflowPunct w:val="0"/>
              <w:spacing w:after="0" w:line="240" w:lineRule="auto"/>
              <w:ind w:left="360"/>
              <w:rPr>
                <w:rFonts w:cstheme="minorHAnsi"/>
                <w:b/>
                <w:sz w:val="28"/>
              </w:rPr>
            </w:pPr>
          </w:p>
        </w:tc>
        <w:tc>
          <w:tcPr>
            <w:tcW w:w="2408" w:type="dxa"/>
          </w:tcPr>
          <w:p w:rsidR="0090143F" w:rsidRPr="003D54B8" w:rsidRDefault="0090143F" w:rsidP="00055C1B">
            <w:pPr>
              <w:spacing w:after="0" w:line="240" w:lineRule="auto"/>
              <w:jc w:val="center"/>
              <w:rPr>
                <w:rFonts w:cstheme="minorHAnsi"/>
                <w:b/>
              </w:rPr>
            </w:pPr>
          </w:p>
        </w:tc>
        <w:tc>
          <w:tcPr>
            <w:tcW w:w="973" w:type="dxa"/>
          </w:tcPr>
          <w:p w:rsidR="0090143F" w:rsidRPr="0090143F" w:rsidRDefault="0090143F" w:rsidP="00055C1B">
            <w:pPr>
              <w:spacing w:after="0" w:line="240" w:lineRule="auto"/>
              <w:jc w:val="center"/>
              <w:rPr>
                <w:rFonts w:cstheme="minorHAnsi"/>
                <w:color w:val="000000" w:themeColor="text1"/>
              </w:rPr>
            </w:pPr>
          </w:p>
        </w:tc>
      </w:tr>
      <w:tr w:rsidR="00055C1B" w:rsidRPr="0099151B" w:rsidTr="00C509D9">
        <w:trPr>
          <w:trHeight w:val="106"/>
          <w:jc w:val="center"/>
        </w:trPr>
        <w:tc>
          <w:tcPr>
            <w:tcW w:w="5195" w:type="dxa"/>
          </w:tcPr>
          <w:p w:rsidR="00055C1B" w:rsidRPr="008B4892" w:rsidRDefault="008B4892" w:rsidP="008B4892">
            <w:pPr>
              <w:widowControl w:val="0"/>
              <w:overflowPunct w:val="0"/>
              <w:spacing w:after="0" w:line="240" w:lineRule="auto"/>
              <w:rPr>
                <w:rFonts w:cstheme="minorHAnsi"/>
                <w:b/>
                <w:sz w:val="28"/>
              </w:rPr>
            </w:pPr>
            <w:r>
              <w:rPr>
                <w:rFonts w:cstheme="minorHAnsi"/>
                <w:b/>
                <w:sz w:val="28"/>
              </w:rPr>
              <w:t xml:space="preserve">I.4. </w:t>
            </w:r>
            <w:r w:rsidR="00055C1B" w:rsidRPr="008B4892">
              <w:rPr>
                <w:rFonts w:cstheme="minorHAnsi"/>
                <w:b/>
                <w:sz w:val="28"/>
              </w:rPr>
              <w:t>Distribución de ingresos alternativos</w:t>
            </w:r>
          </w:p>
        </w:tc>
        <w:tc>
          <w:tcPr>
            <w:tcW w:w="2408" w:type="dxa"/>
          </w:tcPr>
          <w:p w:rsidR="00055C1B" w:rsidRPr="003D54B8" w:rsidRDefault="00055C1B" w:rsidP="00055C1B">
            <w:pPr>
              <w:spacing w:after="0" w:line="240" w:lineRule="auto"/>
              <w:jc w:val="center"/>
              <w:rPr>
                <w:rFonts w:cstheme="minorHAnsi"/>
                <w:b/>
                <w:sz w:val="28"/>
              </w:rPr>
            </w:pPr>
            <w:r w:rsidRPr="003D54B8">
              <w:rPr>
                <w:rFonts w:cstheme="minorHAnsi"/>
                <w:b/>
                <w:sz w:val="28"/>
              </w:rPr>
              <w:t>……………………………</w:t>
            </w:r>
          </w:p>
        </w:tc>
        <w:tc>
          <w:tcPr>
            <w:tcW w:w="973" w:type="dxa"/>
          </w:tcPr>
          <w:p w:rsidR="00055C1B" w:rsidRPr="0090143F" w:rsidRDefault="005A0718" w:rsidP="00055C1B">
            <w:pPr>
              <w:spacing w:after="0" w:line="240" w:lineRule="auto"/>
              <w:jc w:val="center"/>
              <w:rPr>
                <w:rFonts w:cstheme="minorHAnsi"/>
                <w:b/>
                <w:color w:val="000000" w:themeColor="text1"/>
                <w:sz w:val="28"/>
              </w:rPr>
            </w:pPr>
            <w:r>
              <w:rPr>
                <w:rFonts w:cstheme="minorHAnsi"/>
                <w:b/>
                <w:color w:val="000000" w:themeColor="text1"/>
                <w:sz w:val="28"/>
              </w:rPr>
              <w:t>8</w:t>
            </w:r>
          </w:p>
        </w:tc>
      </w:tr>
      <w:tr w:rsidR="00055C1B" w:rsidRPr="0099151B" w:rsidTr="00C509D9">
        <w:trPr>
          <w:trHeight w:val="106"/>
          <w:jc w:val="center"/>
        </w:trPr>
        <w:tc>
          <w:tcPr>
            <w:tcW w:w="5195" w:type="dxa"/>
          </w:tcPr>
          <w:p w:rsidR="00055C1B" w:rsidRPr="003D54B8" w:rsidRDefault="00055C1B" w:rsidP="00055C1B">
            <w:pPr>
              <w:widowControl w:val="0"/>
              <w:overflowPunct w:val="0"/>
              <w:spacing w:after="0" w:line="240" w:lineRule="auto"/>
              <w:rPr>
                <w:rFonts w:cstheme="minorHAnsi"/>
                <w:b/>
                <w:sz w:val="28"/>
              </w:rPr>
            </w:pPr>
          </w:p>
        </w:tc>
        <w:tc>
          <w:tcPr>
            <w:tcW w:w="2408" w:type="dxa"/>
          </w:tcPr>
          <w:p w:rsidR="00055C1B" w:rsidRPr="003D54B8" w:rsidRDefault="00055C1B" w:rsidP="00055C1B">
            <w:pPr>
              <w:spacing w:after="0" w:line="240" w:lineRule="auto"/>
              <w:jc w:val="center"/>
              <w:rPr>
                <w:rFonts w:cstheme="minorHAnsi"/>
                <w:b/>
                <w:sz w:val="28"/>
              </w:rPr>
            </w:pPr>
          </w:p>
        </w:tc>
        <w:tc>
          <w:tcPr>
            <w:tcW w:w="973" w:type="dxa"/>
          </w:tcPr>
          <w:p w:rsidR="00055C1B" w:rsidRPr="0090143F" w:rsidRDefault="00055C1B" w:rsidP="00055C1B">
            <w:pPr>
              <w:spacing w:after="0" w:line="240" w:lineRule="auto"/>
              <w:jc w:val="center"/>
              <w:rPr>
                <w:rFonts w:cstheme="minorHAnsi"/>
                <w:b/>
                <w:color w:val="000000" w:themeColor="text1"/>
                <w:sz w:val="28"/>
              </w:rPr>
            </w:pPr>
          </w:p>
        </w:tc>
      </w:tr>
    </w:tbl>
    <w:p w:rsidR="00104166" w:rsidRDefault="00104166" w:rsidP="00104166"/>
    <w:p w:rsidR="0098013E" w:rsidRDefault="0098013E" w:rsidP="00104166"/>
    <w:p w:rsidR="0098013E" w:rsidRDefault="0098013E" w:rsidP="00104166"/>
    <w:p w:rsidR="0098013E" w:rsidRPr="00104166" w:rsidRDefault="0098013E" w:rsidP="00104166"/>
    <w:p w:rsidR="00BC4D29" w:rsidRPr="00104166" w:rsidRDefault="00BC4D29" w:rsidP="00104166"/>
    <w:p w:rsidR="00104166" w:rsidRPr="00104166" w:rsidRDefault="00104166" w:rsidP="00104166"/>
    <w:p w:rsidR="00BC4D29" w:rsidRPr="00BC4D29" w:rsidRDefault="00BC4D29" w:rsidP="00BC4D29">
      <w:pPr>
        <w:pStyle w:val="Prrafodelista"/>
        <w:tabs>
          <w:tab w:val="left" w:pos="5103"/>
        </w:tabs>
        <w:ind w:left="1080"/>
        <w:jc w:val="right"/>
        <w:rPr>
          <w:b/>
          <w:sz w:val="20"/>
          <w:szCs w:val="40"/>
        </w:rPr>
      </w:pPr>
    </w:p>
    <w:p w:rsidR="000F271C" w:rsidRDefault="00BC4D29" w:rsidP="00585B6A">
      <w:pPr>
        <w:jc w:val="center"/>
        <w:rPr>
          <w:rFonts w:cstheme="minorHAnsi"/>
          <w:b/>
          <w:kern w:val="22"/>
          <w:sz w:val="32"/>
          <w:szCs w:val="32"/>
          <w:shd w:val="clear" w:color="auto" w:fill="FFFFFF"/>
        </w:rPr>
      </w:pPr>
      <w:r>
        <w:rPr>
          <w:b/>
          <w:sz w:val="36"/>
          <w:szCs w:val="40"/>
        </w:rPr>
        <w:br w:type="page"/>
      </w:r>
    </w:p>
    <w:p w:rsidR="008B4892" w:rsidRDefault="008B4892" w:rsidP="008B4892">
      <w:pPr>
        <w:tabs>
          <w:tab w:val="left" w:pos="902"/>
        </w:tabs>
        <w:spacing w:after="240"/>
        <w:jc w:val="right"/>
        <w:rPr>
          <w:rFonts w:cstheme="minorHAnsi"/>
          <w:b/>
          <w:kern w:val="22"/>
          <w:sz w:val="32"/>
          <w:szCs w:val="32"/>
          <w:shd w:val="clear" w:color="auto" w:fill="FFFFFF"/>
        </w:rPr>
      </w:pPr>
      <w:r w:rsidRPr="009F7A16">
        <w:rPr>
          <w:rFonts w:cstheme="minorHAnsi"/>
          <w:b/>
          <w:kern w:val="22"/>
          <w:sz w:val="32"/>
          <w:szCs w:val="32"/>
          <w:shd w:val="clear" w:color="auto" w:fill="FFFFFF"/>
        </w:rPr>
        <w:lastRenderedPageBreak/>
        <w:t>I.I</w:t>
      </w:r>
      <w:r w:rsidR="001E4B07">
        <w:rPr>
          <w:rFonts w:cstheme="minorHAnsi"/>
          <w:b/>
          <w:kern w:val="22"/>
          <w:sz w:val="32"/>
          <w:szCs w:val="32"/>
          <w:shd w:val="clear" w:color="auto" w:fill="FFFFFF"/>
        </w:rPr>
        <w:t>.</w:t>
      </w:r>
      <w:r w:rsidRPr="009F7A16">
        <w:rPr>
          <w:rFonts w:cstheme="minorHAnsi"/>
          <w:b/>
          <w:kern w:val="22"/>
          <w:sz w:val="32"/>
          <w:szCs w:val="32"/>
          <w:shd w:val="clear" w:color="auto" w:fill="FFFFFF"/>
        </w:rPr>
        <w:t xml:space="preserve"> </w:t>
      </w:r>
      <w:r>
        <w:rPr>
          <w:rFonts w:cstheme="minorHAnsi"/>
          <w:b/>
          <w:kern w:val="22"/>
          <w:sz w:val="32"/>
          <w:szCs w:val="32"/>
          <w:shd w:val="clear" w:color="auto" w:fill="FFFFFF"/>
        </w:rPr>
        <w:t>Consideraciones</w:t>
      </w:r>
    </w:p>
    <w:p w:rsidR="00203F2E" w:rsidRPr="009F7A16" w:rsidRDefault="00203F2E" w:rsidP="00203F2E">
      <w:pPr>
        <w:tabs>
          <w:tab w:val="left" w:pos="902"/>
        </w:tabs>
        <w:spacing w:after="0"/>
        <w:jc w:val="right"/>
        <w:rPr>
          <w:rFonts w:cstheme="minorHAnsi"/>
          <w:b/>
          <w:kern w:val="22"/>
          <w:sz w:val="32"/>
          <w:szCs w:val="32"/>
          <w:shd w:val="clear" w:color="auto" w:fill="FFFFFF"/>
        </w:rPr>
      </w:pPr>
    </w:p>
    <w:p w:rsidR="008B4892" w:rsidRDefault="00956540">
      <w:pPr>
        <w:rPr>
          <w:rFonts w:cstheme="minorHAnsi"/>
          <w:b/>
          <w:kern w:val="22"/>
          <w:sz w:val="32"/>
          <w:szCs w:val="32"/>
          <w:shd w:val="clear" w:color="auto" w:fill="FFFFFF"/>
        </w:rPr>
      </w:pPr>
      <w:r>
        <w:rPr>
          <w:noProof/>
          <w:lang w:eastAsia="es-ES"/>
        </w:rPr>
        <w:drawing>
          <wp:inline distT="0" distB="0" distL="0" distR="0" wp14:anchorId="5A80EB4D" wp14:editId="09CD7E5E">
            <wp:extent cx="5612130" cy="318008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80080"/>
                    </a:xfrm>
                    <a:prstGeom prst="rect">
                      <a:avLst/>
                    </a:prstGeom>
                  </pic:spPr>
                </pic:pic>
              </a:graphicData>
            </a:graphic>
          </wp:inline>
        </w:drawing>
      </w:r>
    </w:p>
    <w:p w:rsidR="00956540" w:rsidRDefault="00956540">
      <w:pPr>
        <w:rPr>
          <w:rFonts w:cstheme="minorHAnsi"/>
          <w:b/>
          <w:kern w:val="22"/>
          <w:sz w:val="32"/>
          <w:szCs w:val="32"/>
          <w:shd w:val="clear" w:color="auto" w:fill="FFFFFF"/>
        </w:rPr>
      </w:pPr>
    </w:p>
    <w:p w:rsidR="00956540" w:rsidRDefault="00956540">
      <w:pPr>
        <w:rPr>
          <w:rFonts w:cstheme="minorHAnsi"/>
          <w:b/>
          <w:kern w:val="22"/>
          <w:sz w:val="32"/>
          <w:szCs w:val="32"/>
          <w:shd w:val="clear" w:color="auto" w:fill="FFFFFF"/>
        </w:rPr>
      </w:pPr>
      <w:r>
        <w:rPr>
          <w:noProof/>
          <w:lang w:eastAsia="es-ES"/>
        </w:rPr>
        <w:drawing>
          <wp:inline distT="0" distB="0" distL="0" distR="0" wp14:anchorId="011472F0" wp14:editId="06F759A8">
            <wp:extent cx="5612130" cy="31508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0870"/>
                    </a:xfrm>
                    <a:prstGeom prst="rect">
                      <a:avLst/>
                    </a:prstGeom>
                  </pic:spPr>
                </pic:pic>
              </a:graphicData>
            </a:graphic>
          </wp:inline>
        </w:drawing>
      </w:r>
    </w:p>
    <w:p w:rsidR="008B4892" w:rsidRDefault="008B4892">
      <w:pPr>
        <w:rPr>
          <w:rFonts w:cstheme="minorHAnsi"/>
          <w:b/>
          <w:kern w:val="22"/>
          <w:sz w:val="32"/>
          <w:szCs w:val="32"/>
          <w:shd w:val="clear" w:color="auto" w:fill="FFFFFF"/>
        </w:rPr>
      </w:pPr>
      <w:r>
        <w:rPr>
          <w:rFonts w:cstheme="minorHAnsi"/>
          <w:b/>
          <w:kern w:val="22"/>
          <w:sz w:val="32"/>
          <w:szCs w:val="32"/>
          <w:shd w:val="clear" w:color="auto" w:fill="FFFFFF"/>
        </w:rPr>
        <w:br w:type="page"/>
      </w:r>
    </w:p>
    <w:p w:rsidR="00FF4D7F" w:rsidRPr="009F7A16" w:rsidRDefault="004C127E" w:rsidP="00FF4D7F">
      <w:pPr>
        <w:tabs>
          <w:tab w:val="left" w:pos="902"/>
        </w:tabs>
        <w:spacing w:after="240"/>
        <w:jc w:val="right"/>
        <w:rPr>
          <w:rFonts w:cstheme="minorHAnsi"/>
          <w:b/>
          <w:kern w:val="22"/>
          <w:sz w:val="32"/>
          <w:szCs w:val="32"/>
          <w:shd w:val="clear" w:color="auto" w:fill="FFFFFF"/>
        </w:rPr>
      </w:pPr>
      <w:r>
        <w:rPr>
          <w:rFonts w:ascii="Gill Sans MT" w:hAnsi="Gill Sans MT"/>
          <w:b/>
          <w:noProof/>
          <w:kern w:val="26"/>
          <w:lang w:eastAsia="es-ES"/>
        </w:rPr>
        <w:lastRenderedPageBreak/>
        <mc:AlternateContent>
          <mc:Choice Requires="wps">
            <w:drawing>
              <wp:anchor distT="0" distB="0" distL="114300" distR="114300" simplePos="0" relativeHeight="251916288" behindDoc="0" locked="0" layoutInCell="1" allowOverlap="1" wp14:anchorId="3945DC1B" wp14:editId="4819BFE4">
                <wp:simplePos x="0" y="0"/>
                <wp:positionH relativeFrom="column">
                  <wp:posOffset>1867535</wp:posOffset>
                </wp:positionH>
                <wp:positionV relativeFrom="paragraph">
                  <wp:posOffset>8338820</wp:posOffset>
                </wp:positionV>
                <wp:extent cx="215265" cy="7719695"/>
                <wp:effectExtent l="635" t="0" r="0" b="0"/>
                <wp:wrapNone/>
                <wp:docPr id="48" name="48 Rectángulo"/>
                <wp:cNvGraphicFramePr/>
                <a:graphic xmlns:a="http://schemas.openxmlformats.org/drawingml/2006/main">
                  <a:graphicData uri="http://schemas.microsoft.com/office/word/2010/wordprocessingShape">
                    <wps:wsp>
                      <wps:cNvSpPr/>
                      <wps:spPr>
                        <a:xfrm rot="5400000">
                          <a:off x="0" y="0"/>
                          <a:ext cx="215265" cy="77196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8 Rectángulo" o:spid="_x0000_s1026" style="position:absolute;margin-left:147.05pt;margin-top:656.6pt;width:16.95pt;height:607.85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" fillcolor="#4bacc6 [3208]" stroked="f" strokeweight="2pt"/>
            </w:pict>
          </mc:Fallback>
        </mc:AlternateContent>
      </w:r>
      <w:r>
        <w:rPr>
          <w:rFonts w:ascii="Gill Sans MT" w:hAnsi="Gill Sans MT"/>
          <w:b/>
          <w:noProof/>
          <w:kern w:val="26"/>
          <w:lang w:eastAsia="es-ES"/>
        </w:rPr>
        <mc:AlternateContent>
          <mc:Choice Requires="wps">
            <w:drawing>
              <wp:anchor distT="0" distB="0" distL="114300" distR="114300" simplePos="0" relativeHeight="251914240" behindDoc="0" locked="0" layoutInCell="1" allowOverlap="1" wp14:anchorId="30598FD2" wp14:editId="76EF43C7">
                <wp:simplePos x="0" y="0"/>
                <wp:positionH relativeFrom="column">
                  <wp:posOffset>2591435</wp:posOffset>
                </wp:positionH>
                <wp:positionV relativeFrom="paragraph">
                  <wp:posOffset>9538970</wp:posOffset>
                </wp:positionV>
                <wp:extent cx="71755" cy="4192905"/>
                <wp:effectExtent l="0" t="3175" r="1270" b="1270"/>
                <wp:wrapNone/>
                <wp:docPr id="47" name="47 Rectángulo"/>
                <wp:cNvGraphicFramePr/>
                <a:graphic xmlns:a="http://schemas.openxmlformats.org/drawingml/2006/main">
                  <a:graphicData uri="http://schemas.microsoft.com/office/word/2010/wordprocessingShape">
                    <wps:wsp>
                      <wps:cNvSpPr/>
                      <wps:spPr>
                        <a:xfrm rot="5400000">
                          <a:off x="0" y="0"/>
                          <a:ext cx="71755" cy="419290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7 Rectángulo" o:spid="_x0000_s1026" style="position:absolute;margin-left:204.05pt;margin-top:751.1pt;width:5.65pt;height:330.1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" fillcolor="#00b0f0" stroked="f" strokeweight="2pt"/>
            </w:pict>
          </mc:Fallback>
        </mc:AlternateContent>
      </w:r>
      <w:r w:rsidR="008B4892">
        <w:rPr>
          <w:rFonts w:cstheme="minorHAnsi"/>
          <w:b/>
          <w:kern w:val="22"/>
          <w:sz w:val="32"/>
          <w:szCs w:val="32"/>
          <w:shd w:val="clear" w:color="auto" w:fill="FFFFFF"/>
        </w:rPr>
        <w:t>I.2</w:t>
      </w:r>
      <w:r w:rsidR="001E4B07">
        <w:rPr>
          <w:rFonts w:cstheme="minorHAnsi"/>
          <w:b/>
          <w:kern w:val="22"/>
          <w:sz w:val="32"/>
          <w:szCs w:val="32"/>
          <w:shd w:val="clear" w:color="auto" w:fill="FFFFFF"/>
        </w:rPr>
        <w:t>.</w:t>
      </w:r>
      <w:r w:rsidR="00FF4D7F" w:rsidRPr="009F7A16">
        <w:rPr>
          <w:rFonts w:cstheme="minorHAnsi"/>
          <w:b/>
          <w:kern w:val="22"/>
          <w:sz w:val="32"/>
          <w:szCs w:val="32"/>
          <w:shd w:val="clear" w:color="auto" w:fill="FFFFFF"/>
        </w:rPr>
        <w:t xml:space="preserve"> Movimiento entre entidades</w:t>
      </w:r>
    </w:p>
    <w:p w:rsidR="002A0318" w:rsidRDefault="000C1E26" w:rsidP="00C37E31">
      <w:pPr>
        <w:tabs>
          <w:tab w:val="left" w:pos="902"/>
        </w:tabs>
        <w:spacing w:after="0"/>
        <w:jc w:val="both"/>
        <w:rPr>
          <w:rFonts w:cstheme="minorHAnsi"/>
          <w:kern w:val="22"/>
          <w:shd w:val="clear" w:color="auto" w:fill="FFFFFF"/>
        </w:rPr>
      </w:pPr>
      <w:r>
        <w:rPr>
          <w:rFonts w:cstheme="minorHAnsi"/>
          <w:kern w:val="22"/>
          <w:shd w:val="clear" w:color="auto" w:fill="FFFFFF"/>
        </w:rPr>
        <w:t>La financiación de l</w:t>
      </w:r>
      <w:r w:rsidR="002A0318" w:rsidRPr="003D54B8">
        <w:rPr>
          <w:rFonts w:cstheme="minorHAnsi"/>
          <w:kern w:val="22"/>
          <w:shd w:val="clear" w:color="auto" w:fill="FFFFFF"/>
        </w:rPr>
        <w:t xml:space="preserve">a Fundación del Colegio (ayudas, becas, formación…) </w:t>
      </w:r>
      <w:r>
        <w:rPr>
          <w:rFonts w:cstheme="minorHAnsi"/>
          <w:kern w:val="22"/>
          <w:shd w:val="clear" w:color="auto" w:fill="FFFFFF"/>
        </w:rPr>
        <w:t xml:space="preserve">procede en su totalidad de </w:t>
      </w:r>
      <w:r w:rsidR="002A0318" w:rsidRPr="003D54B8">
        <w:rPr>
          <w:rFonts w:cstheme="minorHAnsi"/>
          <w:kern w:val="22"/>
          <w:shd w:val="clear" w:color="auto" w:fill="FFFFFF"/>
        </w:rPr>
        <w:t xml:space="preserve">ingresos </w:t>
      </w:r>
      <w:r w:rsidR="002A0318" w:rsidRPr="003D54B8">
        <w:rPr>
          <w:rFonts w:cstheme="minorHAnsi"/>
          <w:b/>
          <w:kern w:val="22"/>
          <w:shd w:val="clear" w:color="auto" w:fill="FFFFFF"/>
        </w:rPr>
        <w:t>no provenientes</w:t>
      </w:r>
      <w:r w:rsidR="002A0318" w:rsidRPr="003D54B8">
        <w:rPr>
          <w:rFonts w:cstheme="minorHAnsi"/>
          <w:kern w:val="22"/>
          <w:shd w:val="clear" w:color="auto" w:fill="FFFFFF"/>
        </w:rPr>
        <w:t xml:space="preserve"> de</w:t>
      </w:r>
      <w:r w:rsidR="0075730D" w:rsidRPr="003D54B8">
        <w:rPr>
          <w:rFonts w:cstheme="minorHAnsi"/>
          <w:kern w:val="22"/>
          <w:shd w:val="clear" w:color="auto" w:fill="FFFFFF"/>
        </w:rPr>
        <w:t xml:space="preserve"> las cuotas colegiales.</w:t>
      </w:r>
    </w:p>
    <w:p w:rsidR="00C37E31" w:rsidRDefault="00C37E31" w:rsidP="00C37E31">
      <w:pPr>
        <w:tabs>
          <w:tab w:val="left" w:pos="902"/>
        </w:tabs>
        <w:spacing w:after="0"/>
        <w:jc w:val="both"/>
        <w:rPr>
          <w:rFonts w:cstheme="minorHAnsi"/>
          <w:kern w:val="22"/>
          <w:shd w:val="clear" w:color="auto" w:fill="FFFFFF"/>
        </w:rPr>
      </w:pPr>
    </w:p>
    <w:p w:rsidR="0075730D" w:rsidRDefault="0075730D" w:rsidP="00C37E31">
      <w:pPr>
        <w:tabs>
          <w:tab w:val="left" w:pos="902"/>
        </w:tabs>
        <w:spacing w:after="0"/>
        <w:jc w:val="both"/>
        <w:rPr>
          <w:rFonts w:cstheme="minorHAnsi"/>
          <w:kern w:val="22"/>
          <w:shd w:val="clear" w:color="auto" w:fill="FFFFFF"/>
        </w:rPr>
      </w:pPr>
      <w:r>
        <w:rPr>
          <w:rFonts w:cstheme="minorHAnsi"/>
          <w:kern w:val="22"/>
          <w:shd w:val="clear" w:color="auto" w:fill="FFFFFF"/>
        </w:rPr>
        <w:t xml:space="preserve">La Fundación se sufragó en un </w:t>
      </w:r>
      <w:r w:rsidR="0017134B">
        <w:rPr>
          <w:rFonts w:cstheme="minorHAnsi"/>
          <w:kern w:val="22"/>
          <w:shd w:val="clear" w:color="auto" w:fill="FFFFFF"/>
        </w:rPr>
        <w:t>53</w:t>
      </w:r>
      <w:r>
        <w:rPr>
          <w:rFonts w:cstheme="minorHAnsi"/>
          <w:kern w:val="22"/>
          <w:shd w:val="clear" w:color="auto" w:fill="FFFFFF"/>
        </w:rPr>
        <w:t xml:space="preserve">% con recursos provenientes del Colegio (no procedentes de las cuotas, sino de ingresos alternativos) y un </w:t>
      </w:r>
      <w:r w:rsidR="0035165E">
        <w:rPr>
          <w:rFonts w:cstheme="minorHAnsi"/>
          <w:kern w:val="22"/>
          <w:shd w:val="clear" w:color="auto" w:fill="FFFFFF"/>
        </w:rPr>
        <w:t>4</w:t>
      </w:r>
      <w:r w:rsidR="0017134B">
        <w:rPr>
          <w:rFonts w:cstheme="minorHAnsi"/>
          <w:kern w:val="22"/>
          <w:shd w:val="clear" w:color="auto" w:fill="FFFFFF"/>
        </w:rPr>
        <w:t>7</w:t>
      </w:r>
      <w:r>
        <w:rPr>
          <w:rFonts w:cstheme="minorHAnsi"/>
          <w:kern w:val="22"/>
          <w:shd w:val="clear" w:color="auto" w:fill="FFFFFF"/>
        </w:rPr>
        <w:t xml:space="preserve">% de terceros. </w:t>
      </w:r>
    </w:p>
    <w:p w:rsidR="00C37E31" w:rsidRDefault="00C37E31" w:rsidP="00C37E31">
      <w:pPr>
        <w:tabs>
          <w:tab w:val="left" w:pos="902"/>
        </w:tabs>
        <w:spacing w:after="0"/>
        <w:jc w:val="both"/>
        <w:rPr>
          <w:rFonts w:cstheme="minorHAnsi"/>
          <w:kern w:val="22"/>
          <w:shd w:val="clear" w:color="auto" w:fill="FFFFFF"/>
        </w:rPr>
      </w:pPr>
    </w:p>
    <w:p w:rsidR="0075730D" w:rsidRDefault="0075730D" w:rsidP="00C37E31">
      <w:pPr>
        <w:tabs>
          <w:tab w:val="left" w:pos="902"/>
        </w:tabs>
        <w:spacing w:after="0"/>
        <w:jc w:val="both"/>
        <w:rPr>
          <w:rFonts w:cstheme="minorHAnsi"/>
          <w:kern w:val="22"/>
          <w:shd w:val="clear" w:color="auto" w:fill="FFFFFF"/>
        </w:rPr>
      </w:pPr>
      <w:r>
        <w:rPr>
          <w:rFonts w:cstheme="minorHAnsi"/>
          <w:kern w:val="22"/>
          <w:shd w:val="clear" w:color="auto" w:fill="FFFFFF"/>
        </w:rPr>
        <w:t xml:space="preserve">Los </w:t>
      </w:r>
      <w:r w:rsidR="00FF4D7F">
        <w:rPr>
          <w:rFonts w:cstheme="minorHAnsi"/>
          <w:kern w:val="22"/>
          <w:shd w:val="clear" w:color="auto" w:fill="FFFFFF"/>
        </w:rPr>
        <w:t>ingresos obtenidos por el Colegio no provenientes de las cuotas (</w:t>
      </w:r>
      <w:r w:rsidR="0017134B">
        <w:rPr>
          <w:rFonts w:cstheme="minorHAnsi"/>
          <w:kern w:val="22"/>
          <w:shd w:val="clear" w:color="auto" w:fill="FFFFFF"/>
        </w:rPr>
        <w:t>408.046</w:t>
      </w:r>
      <w:r w:rsidR="00FF4D7F">
        <w:rPr>
          <w:rFonts w:cstheme="minorHAnsi"/>
          <w:kern w:val="22"/>
          <w:shd w:val="clear" w:color="auto" w:fill="FFFFFF"/>
        </w:rPr>
        <w:t xml:space="preserve"> euros)</w:t>
      </w:r>
      <w:r>
        <w:rPr>
          <w:rFonts w:cstheme="minorHAnsi"/>
          <w:kern w:val="22"/>
          <w:shd w:val="clear" w:color="auto" w:fill="FFFFFF"/>
        </w:rPr>
        <w:t xml:space="preserve"> son más que suficientes para cubrir la diferencia de los gastos necesarios no obtenidos por terceros de la Fundación. Un </w:t>
      </w:r>
      <w:r w:rsidR="0017134B">
        <w:rPr>
          <w:rFonts w:cstheme="minorHAnsi"/>
          <w:kern w:val="22"/>
          <w:shd w:val="clear" w:color="auto" w:fill="FFFFFF"/>
        </w:rPr>
        <w:t>80</w:t>
      </w:r>
      <w:r>
        <w:rPr>
          <w:rFonts w:cstheme="minorHAnsi"/>
          <w:kern w:val="22"/>
          <w:shd w:val="clear" w:color="auto" w:fill="FFFFFF"/>
        </w:rPr>
        <w:t>% de los mismos cubren la cantidad necesaria (</w:t>
      </w:r>
      <w:r w:rsidR="0017134B">
        <w:rPr>
          <w:rFonts w:cstheme="minorHAnsi"/>
          <w:kern w:val="22"/>
          <w:shd w:val="clear" w:color="auto" w:fill="FFFFFF"/>
        </w:rPr>
        <w:t>326.803</w:t>
      </w:r>
      <w:r w:rsidR="003D54B8">
        <w:rPr>
          <w:rFonts w:cstheme="minorHAnsi"/>
          <w:kern w:val="22"/>
          <w:shd w:val="clear" w:color="auto" w:fill="FFFFFF"/>
        </w:rPr>
        <w:t xml:space="preserve"> euros</w:t>
      </w:r>
      <w:r>
        <w:rPr>
          <w:rFonts w:cstheme="minorHAnsi"/>
          <w:kern w:val="22"/>
          <w:shd w:val="clear" w:color="auto" w:fill="FFFFFF"/>
        </w:rPr>
        <w:t xml:space="preserve"> no provenientes de terceros</w:t>
      </w:r>
      <w:r w:rsidR="000C1E26">
        <w:rPr>
          <w:rFonts w:cstheme="minorHAnsi"/>
          <w:kern w:val="22"/>
          <w:shd w:val="clear" w:color="auto" w:fill="FFFFFF"/>
        </w:rPr>
        <w:t>)</w:t>
      </w:r>
      <w:r>
        <w:rPr>
          <w:rFonts w:cstheme="minorHAnsi"/>
          <w:kern w:val="22"/>
          <w:shd w:val="clear" w:color="auto" w:fill="FFFFFF"/>
        </w:rPr>
        <w:t>.</w:t>
      </w:r>
    </w:p>
    <w:p w:rsidR="00C37E31" w:rsidRDefault="00C37E31" w:rsidP="00C37E31">
      <w:pPr>
        <w:tabs>
          <w:tab w:val="left" w:pos="902"/>
        </w:tabs>
        <w:spacing w:after="0"/>
        <w:jc w:val="both"/>
        <w:rPr>
          <w:rFonts w:cstheme="minorHAnsi"/>
          <w:kern w:val="22"/>
          <w:shd w:val="clear" w:color="auto" w:fill="FFFFFF"/>
        </w:rPr>
      </w:pPr>
    </w:p>
    <w:tbl>
      <w:tblPr>
        <w:tblStyle w:val="Tablaconcuadrcula"/>
        <w:tblW w:w="92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1318"/>
        <w:gridCol w:w="670"/>
        <w:gridCol w:w="950"/>
        <w:gridCol w:w="2586"/>
        <w:gridCol w:w="1132"/>
        <w:gridCol w:w="598"/>
      </w:tblGrid>
      <w:tr w:rsidR="004759DB" w:rsidRPr="00FD10C7" w:rsidTr="00FD10C7">
        <w:trPr>
          <w:trHeight w:val="611"/>
          <w:jc w:val="center"/>
        </w:trPr>
        <w:tc>
          <w:tcPr>
            <w:tcW w:w="3945" w:type="dxa"/>
            <w:gridSpan w:val="3"/>
            <w:shd w:val="clear" w:color="auto" w:fill="auto"/>
            <w:vAlign w:val="center"/>
          </w:tcPr>
          <w:p w:rsidR="004759DB" w:rsidRPr="00FD10C7" w:rsidRDefault="00FD10C7" w:rsidP="00FD10C7">
            <w:pPr>
              <w:jc w:val="center"/>
              <w:rPr>
                <w:rFonts w:cstheme="minorHAnsi"/>
                <w:b/>
                <w:sz w:val="28"/>
                <w:szCs w:val="20"/>
              </w:rPr>
            </w:pPr>
            <w:r w:rsidRPr="00FD10C7">
              <w:rPr>
                <w:rFonts w:cstheme="minorHAnsi"/>
                <w:kern w:val="22"/>
                <w:sz w:val="28"/>
                <w:shd w:val="clear" w:color="auto" w:fill="FFFFFF"/>
              </w:rPr>
              <w:tab/>
            </w:r>
            <w:r w:rsidR="004759DB" w:rsidRPr="00FD10C7">
              <w:rPr>
                <w:rFonts w:cstheme="minorHAnsi"/>
                <w:b/>
                <w:sz w:val="28"/>
                <w:szCs w:val="20"/>
              </w:rPr>
              <w:t>Financiación Colegio</w:t>
            </w:r>
          </w:p>
        </w:tc>
        <w:tc>
          <w:tcPr>
            <w:tcW w:w="991" w:type="dxa"/>
            <w:shd w:val="clear" w:color="auto" w:fill="auto"/>
            <w:vAlign w:val="center"/>
          </w:tcPr>
          <w:p w:rsidR="004759DB" w:rsidRPr="00FD10C7" w:rsidRDefault="004759DB" w:rsidP="00FD10C7">
            <w:pPr>
              <w:jc w:val="center"/>
              <w:rPr>
                <w:rFonts w:cstheme="minorHAnsi"/>
                <w:b/>
                <w:sz w:val="28"/>
                <w:szCs w:val="20"/>
              </w:rPr>
            </w:pPr>
          </w:p>
        </w:tc>
        <w:tc>
          <w:tcPr>
            <w:tcW w:w="4330" w:type="dxa"/>
            <w:gridSpan w:val="3"/>
            <w:shd w:val="clear" w:color="auto" w:fill="auto"/>
            <w:vAlign w:val="center"/>
          </w:tcPr>
          <w:p w:rsidR="004759DB" w:rsidRPr="00FD10C7" w:rsidRDefault="004759DB" w:rsidP="00FD10C7">
            <w:pPr>
              <w:jc w:val="center"/>
              <w:rPr>
                <w:rFonts w:cstheme="minorHAnsi"/>
                <w:b/>
                <w:sz w:val="28"/>
                <w:szCs w:val="20"/>
              </w:rPr>
            </w:pPr>
            <w:r w:rsidRPr="00FD10C7">
              <w:rPr>
                <w:rFonts w:cstheme="minorHAnsi"/>
                <w:b/>
                <w:sz w:val="28"/>
                <w:szCs w:val="20"/>
              </w:rPr>
              <w:t>Financiación Fundación</w:t>
            </w:r>
          </w:p>
        </w:tc>
      </w:tr>
      <w:tr w:rsidR="00FD10C7" w:rsidRPr="00FD10C7" w:rsidTr="00FD10C7">
        <w:trPr>
          <w:trHeight w:val="113"/>
          <w:jc w:val="center"/>
        </w:trPr>
        <w:tc>
          <w:tcPr>
            <w:tcW w:w="3945" w:type="dxa"/>
            <w:gridSpan w:val="3"/>
            <w:shd w:val="clear" w:color="auto" w:fill="auto"/>
            <w:vAlign w:val="center"/>
          </w:tcPr>
          <w:p w:rsidR="00FD10C7" w:rsidRPr="00FD10C7" w:rsidRDefault="00FD10C7" w:rsidP="00FD10C7">
            <w:pPr>
              <w:jc w:val="center"/>
              <w:rPr>
                <w:rFonts w:cstheme="minorHAnsi"/>
                <w:kern w:val="22"/>
                <w:sz w:val="16"/>
                <w:shd w:val="clear" w:color="auto" w:fill="FFFFFF"/>
              </w:rPr>
            </w:pPr>
          </w:p>
        </w:tc>
        <w:tc>
          <w:tcPr>
            <w:tcW w:w="991" w:type="dxa"/>
            <w:shd w:val="clear" w:color="auto" w:fill="auto"/>
            <w:vAlign w:val="center"/>
          </w:tcPr>
          <w:p w:rsidR="00FD10C7" w:rsidRPr="00FD10C7" w:rsidRDefault="00FD10C7" w:rsidP="00FD10C7">
            <w:pPr>
              <w:jc w:val="center"/>
              <w:rPr>
                <w:rFonts w:cstheme="minorHAnsi"/>
                <w:b/>
                <w:sz w:val="16"/>
                <w:szCs w:val="20"/>
              </w:rPr>
            </w:pPr>
          </w:p>
        </w:tc>
        <w:tc>
          <w:tcPr>
            <w:tcW w:w="4330" w:type="dxa"/>
            <w:gridSpan w:val="3"/>
            <w:shd w:val="clear" w:color="auto" w:fill="auto"/>
            <w:vAlign w:val="center"/>
          </w:tcPr>
          <w:p w:rsidR="00FD10C7" w:rsidRPr="00FD10C7" w:rsidRDefault="00FD10C7" w:rsidP="00FD10C7">
            <w:pPr>
              <w:jc w:val="center"/>
              <w:rPr>
                <w:rFonts w:cstheme="minorHAnsi"/>
                <w:b/>
                <w:sz w:val="16"/>
                <w:szCs w:val="20"/>
              </w:rPr>
            </w:pPr>
          </w:p>
        </w:tc>
      </w:tr>
      <w:tr w:rsidR="004759DB" w:rsidRPr="00FD10C7" w:rsidTr="00FD10C7">
        <w:trPr>
          <w:trHeight w:val="397"/>
          <w:jc w:val="center"/>
        </w:trPr>
        <w:tc>
          <w:tcPr>
            <w:tcW w:w="3945" w:type="dxa"/>
            <w:gridSpan w:val="3"/>
            <w:shd w:val="clear" w:color="auto" w:fill="A6A6A6" w:themeFill="background1" w:themeFillShade="A6"/>
            <w:vAlign w:val="center"/>
          </w:tcPr>
          <w:p w:rsidR="004759DB" w:rsidRPr="00FD10C7" w:rsidRDefault="004759DB" w:rsidP="00FD10C7">
            <w:pPr>
              <w:jc w:val="center"/>
              <w:rPr>
                <w:rFonts w:cstheme="minorHAnsi"/>
                <w:sz w:val="20"/>
                <w:szCs w:val="20"/>
              </w:rPr>
            </w:pPr>
            <w:r w:rsidRPr="00FD10C7">
              <w:rPr>
                <w:rFonts w:cstheme="minorHAnsi"/>
                <w:b/>
                <w:color w:val="FFFFFF" w:themeColor="background1"/>
                <w:sz w:val="24"/>
                <w:szCs w:val="20"/>
              </w:rPr>
              <w:t>COLEGIO</w:t>
            </w:r>
          </w:p>
        </w:tc>
        <w:tc>
          <w:tcPr>
            <w:tcW w:w="991" w:type="dxa"/>
            <w:shd w:val="clear" w:color="auto" w:fill="auto"/>
            <w:vAlign w:val="center"/>
          </w:tcPr>
          <w:p w:rsidR="004759DB" w:rsidRPr="00FD10C7" w:rsidRDefault="004759DB" w:rsidP="00FD10C7">
            <w:pPr>
              <w:jc w:val="center"/>
              <w:rPr>
                <w:rFonts w:cstheme="minorHAnsi"/>
                <w:sz w:val="20"/>
                <w:szCs w:val="20"/>
              </w:rPr>
            </w:pPr>
          </w:p>
        </w:tc>
        <w:tc>
          <w:tcPr>
            <w:tcW w:w="4330" w:type="dxa"/>
            <w:gridSpan w:val="3"/>
            <w:shd w:val="clear" w:color="auto" w:fill="A6A6A6" w:themeFill="background1" w:themeFillShade="A6"/>
            <w:vAlign w:val="center"/>
          </w:tcPr>
          <w:p w:rsidR="004759DB" w:rsidRPr="00FD10C7" w:rsidRDefault="004759DB" w:rsidP="00FD10C7">
            <w:pPr>
              <w:jc w:val="center"/>
              <w:rPr>
                <w:rFonts w:cstheme="minorHAnsi"/>
                <w:b/>
                <w:color w:val="FFFFFF" w:themeColor="background1"/>
                <w:sz w:val="24"/>
                <w:szCs w:val="20"/>
              </w:rPr>
            </w:pPr>
            <w:r w:rsidRPr="00FD10C7">
              <w:rPr>
                <w:rFonts w:cstheme="minorHAnsi"/>
                <w:b/>
                <w:color w:val="FFFFFF" w:themeColor="background1"/>
                <w:sz w:val="24"/>
                <w:szCs w:val="20"/>
              </w:rPr>
              <w:t>FUNDACIÓN</w:t>
            </w:r>
          </w:p>
        </w:tc>
      </w:tr>
      <w:tr w:rsidR="00FD10C7" w:rsidRPr="00FD10C7" w:rsidTr="00FD10C7">
        <w:trPr>
          <w:jc w:val="center"/>
        </w:trPr>
        <w:tc>
          <w:tcPr>
            <w:tcW w:w="3945" w:type="dxa"/>
            <w:gridSpan w:val="3"/>
            <w:shd w:val="clear" w:color="auto" w:fill="FFFFFF"/>
          </w:tcPr>
          <w:p w:rsidR="00FD10C7" w:rsidRPr="00FD10C7" w:rsidRDefault="00FD10C7" w:rsidP="00FD10C7">
            <w:pPr>
              <w:jc w:val="center"/>
              <w:rPr>
                <w:rFonts w:cstheme="minorHAnsi"/>
                <w:b/>
                <w:color w:val="FFFFFF" w:themeColor="background1"/>
                <w:sz w:val="24"/>
                <w:szCs w:val="20"/>
              </w:rPr>
            </w:pPr>
          </w:p>
        </w:tc>
        <w:tc>
          <w:tcPr>
            <w:tcW w:w="991" w:type="dxa"/>
            <w:shd w:val="clear" w:color="auto" w:fill="FFFFFF"/>
          </w:tcPr>
          <w:p w:rsidR="00FD10C7" w:rsidRPr="00FD10C7" w:rsidRDefault="00FD10C7" w:rsidP="00FD10C7">
            <w:pPr>
              <w:jc w:val="center"/>
              <w:rPr>
                <w:rFonts w:cstheme="minorHAnsi"/>
                <w:sz w:val="20"/>
                <w:szCs w:val="20"/>
              </w:rPr>
            </w:pPr>
          </w:p>
        </w:tc>
        <w:tc>
          <w:tcPr>
            <w:tcW w:w="4330" w:type="dxa"/>
            <w:gridSpan w:val="3"/>
            <w:shd w:val="clear" w:color="auto" w:fill="FFFFFF"/>
          </w:tcPr>
          <w:p w:rsidR="00FD10C7" w:rsidRPr="00FD10C7" w:rsidRDefault="00FD10C7" w:rsidP="00FD10C7">
            <w:pPr>
              <w:jc w:val="center"/>
              <w:rPr>
                <w:rFonts w:cstheme="minorHAnsi"/>
                <w:b/>
                <w:color w:val="FFFFFF" w:themeColor="background1"/>
                <w:sz w:val="24"/>
                <w:szCs w:val="20"/>
              </w:rPr>
            </w:pPr>
          </w:p>
        </w:tc>
      </w:tr>
      <w:tr w:rsidR="007710FA" w:rsidRPr="00FD10C7" w:rsidTr="00FD10C7">
        <w:trPr>
          <w:trHeight w:val="397"/>
          <w:jc w:val="center"/>
        </w:trPr>
        <w:tc>
          <w:tcPr>
            <w:tcW w:w="2071" w:type="dxa"/>
            <w:shd w:val="clear" w:color="auto" w:fill="auto"/>
          </w:tcPr>
          <w:p w:rsidR="004759DB" w:rsidRPr="00FD10C7" w:rsidRDefault="00C3436B" w:rsidP="00FD10C7">
            <w:pPr>
              <w:rPr>
                <w:rFonts w:cstheme="minorHAnsi"/>
                <w:sz w:val="20"/>
                <w:szCs w:val="20"/>
              </w:rPr>
            </w:pPr>
            <w:r>
              <w:rPr>
                <w:rFonts w:cstheme="minorHAnsi"/>
                <w:noProof/>
                <w:sz w:val="20"/>
                <w:szCs w:val="20"/>
                <w:lang w:eastAsia="es-ES"/>
              </w:rPr>
              <mc:AlternateContent>
                <mc:Choice Requires="wps">
                  <w:drawing>
                    <wp:anchor distT="0" distB="0" distL="114300" distR="114300" simplePos="0" relativeHeight="251904000" behindDoc="0" locked="0" layoutInCell="1" allowOverlap="1" wp14:anchorId="540816FD" wp14:editId="5566BEC0">
                      <wp:simplePos x="0" y="0"/>
                      <wp:positionH relativeFrom="column">
                        <wp:posOffset>-295540</wp:posOffset>
                      </wp:positionH>
                      <wp:positionV relativeFrom="paragraph">
                        <wp:posOffset>227046</wp:posOffset>
                      </wp:positionV>
                      <wp:extent cx="6427536" cy="218364"/>
                      <wp:effectExtent l="0" t="0" r="11430" b="10795"/>
                      <wp:wrapNone/>
                      <wp:docPr id="23" name="23 Rectángulo"/>
                      <wp:cNvGraphicFramePr/>
                      <a:graphic xmlns:a="http://schemas.openxmlformats.org/drawingml/2006/main">
                        <a:graphicData uri="http://schemas.microsoft.com/office/word/2010/wordprocessingShape">
                          <wps:wsp>
                            <wps:cNvSpPr/>
                            <wps:spPr>
                              <a:xfrm>
                                <a:off x="0" y="0"/>
                                <a:ext cx="6427536" cy="21836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3 Rectángulo" o:spid="_x0000_s1026" style="position:absolute;margin-left:-23.25pt;margin-top:17.9pt;width:506.1pt;height:17.2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" filled="f" strokecolor="#d8d8d8 [2732]" strokeweight="2pt"/>
                  </w:pict>
                </mc:Fallback>
              </mc:AlternateContent>
            </w:r>
          </w:p>
        </w:tc>
        <w:tc>
          <w:tcPr>
            <w:tcW w:w="1196" w:type="dxa"/>
            <w:shd w:val="clear" w:color="auto" w:fill="auto"/>
          </w:tcPr>
          <w:p w:rsidR="004759DB" w:rsidRPr="00FD10C7" w:rsidRDefault="004759DB" w:rsidP="00FD10C7">
            <w:pPr>
              <w:jc w:val="right"/>
              <w:rPr>
                <w:rFonts w:cstheme="minorHAnsi"/>
                <w:b/>
                <w:sz w:val="20"/>
                <w:szCs w:val="20"/>
              </w:rPr>
            </w:pPr>
            <w:r w:rsidRPr="00FD10C7">
              <w:rPr>
                <w:rFonts w:cstheme="minorHAnsi"/>
                <w:b/>
                <w:sz w:val="20"/>
                <w:szCs w:val="20"/>
              </w:rPr>
              <w:t>EUROS</w:t>
            </w:r>
          </w:p>
        </w:tc>
        <w:tc>
          <w:tcPr>
            <w:tcW w:w="678" w:type="dxa"/>
            <w:shd w:val="clear" w:color="auto" w:fill="auto"/>
          </w:tcPr>
          <w:p w:rsidR="004759DB" w:rsidRPr="00FD10C7" w:rsidRDefault="00FD10C7" w:rsidP="00FD10C7">
            <w:pPr>
              <w:jc w:val="center"/>
              <w:rPr>
                <w:rFonts w:cstheme="minorHAnsi"/>
                <w:sz w:val="20"/>
                <w:szCs w:val="20"/>
              </w:rPr>
            </w:pPr>
            <w:r w:rsidRPr="00FD10C7">
              <w:rPr>
                <w:rFonts w:cstheme="minorHAnsi"/>
                <w:sz w:val="20"/>
                <w:szCs w:val="20"/>
              </w:rPr>
              <w:t>%</w:t>
            </w:r>
          </w:p>
        </w:tc>
        <w:tc>
          <w:tcPr>
            <w:tcW w:w="991" w:type="dxa"/>
            <w:shd w:val="clear" w:color="auto" w:fill="auto"/>
          </w:tcPr>
          <w:p w:rsidR="004759DB" w:rsidRPr="00FD10C7" w:rsidRDefault="004759DB" w:rsidP="00FD10C7">
            <w:pPr>
              <w:jc w:val="right"/>
              <w:rPr>
                <w:rFonts w:cstheme="minorHAnsi"/>
                <w:sz w:val="20"/>
                <w:szCs w:val="20"/>
              </w:rPr>
            </w:pPr>
          </w:p>
        </w:tc>
        <w:tc>
          <w:tcPr>
            <w:tcW w:w="2686" w:type="dxa"/>
            <w:shd w:val="clear" w:color="auto" w:fill="auto"/>
          </w:tcPr>
          <w:p w:rsidR="004759DB" w:rsidRPr="00FD10C7" w:rsidRDefault="004759DB" w:rsidP="00FD10C7">
            <w:pPr>
              <w:jc w:val="right"/>
              <w:rPr>
                <w:rFonts w:cstheme="minorHAnsi"/>
                <w:b/>
                <w:sz w:val="20"/>
                <w:szCs w:val="20"/>
              </w:rPr>
            </w:pPr>
          </w:p>
        </w:tc>
        <w:tc>
          <w:tcPr>
            <w:tcW w:w="1044" w:type="dxa"/>
            <w:shd w:val="clear" w:color="auto" w:fill="auto"/>
          </w:tcPr>
          <w:p w:rsidR="004759DB" w:rsidRPr="00FD10C7" w:rsidRDefault="004759DB" w:rsidP="00FD10C7">
            <w:pPr>
              <w:jc w:val="right"/>
              <w:rPr>
                <w:rFonts w:cstheme="minorHAnsi"/>
                <w:b/>
                <w:sz w:val="20"/>
                <w:szCs w:val="20"/>
              </w:rPr>
            </w:pPr>
            <w:r w:rsidRPr="00FD10C7">
              <w:rPr>
                <w:rFonts w:cstheme="minorHAnsi"/>
                <w:b/>
                <w:sz w:val="20"/>
                <w:szCs w:val="20"/>
              </w:rPr>
              <w:t>EUROS</w:t>
            </w:r>
          </w:p>
        </w:tc>
        <w:tc>
          <w:tcPr>
            <w:tcW w:w="600" w:type="dxa"/>
            <w:shd w:val="clear" w:color="auto" w:fill="auto"/>
          </w:tcPr>
          <w:p w:rsidR="004759DB" w:rsidRPr="00FD10C7" w:rsidRDefault="00FD10C7" w:rsidP="00FD10C7">
            <w:pPr>
              <w:jc w:val="center"/>
              <w:rPr>
                <w:rFonts w:cstheme="minorHAnsi"/>
                <w:sz w:val="20"/>
                <w:szCs w:val="20"/>
              </w:rPr>
            </w:pPr>
            <w:r w:rsidRPr="00FD10C7">
              <w:rPr>
                <w:rFonts w:cstheme="minorHAnsi"/>
                <w:sz w:val="20"/>
                <w:szCs w:val="20"/>
              </w:rPr>
              <w:t>%</w:t>
            </w:r>
          </w:p>
        </w:tc>
      </w:tr>
      <w:tr w:rsidR="007710FA" w:rsidRPr="00FD10C7" w:rsidTr="00FD10C7">
        <w:trPr>
          <w:trHeight w:val="397"/>
          <w:jc w:val="center"/>
        </w:trPr>
        <w:tc>
          <w:tcPr>
            <w:tcW w:w="2071" w:type="dxa"/>
            <w:shd w:val="clear" w:color="auto" w:fill="auto"/>
          </w:tcPr>
          <w:p w:rsidR="004759DB" w:rsidRPr="00FD10C7" w:rsidRDefault="004759DB" w:rsidP="00FD10C7">
            <w:pPr>
              <w:rPr>
                <w:rFonts w:cstheme="minorHAnsi"/>
                <w:sz w:val="20"/>
                <w:szCs w:val="20"/>
              </w:rPr>
            </w:pPr>
            <w:r w:rsidRPr="00FD10C7">
              <w:rPr>
                <w:rFonts w:cstheme="minorHAnsi"/>
                <w:sz w:val="20"/>
                <w:szCs w:val="20"/>
              </w:rPr>
              <w:t>No cuotas colegiales</w:t>
            </w:r>
          </w:p>
        </w:tc>
        <w:tc>
          <w:tcPr>
            <w:tcW w:w="1196" w:type="dxa"/>
            <w:shd w:val="clear" w:color="auto" w:fill="auto"/>
          </w:tcPr>
          <w:p w:rsidR="004759DB" w:rsidRPr="00FD10C7" w:rsidRDefault="004759DB" w:rsidP="00FD10C7">
            <w:pPr>
              <w:jc w:val="right"/>
              <w:rPr>
                <w:rFonts w:cstheme="minorHAnsi"/>
                <w:sz w:val="20"/>
                <w:szCs w:val="20"/>
              </w:rPr>
            </w:pPr>
            <w:r w:rsidRPr="00FD10C7">
              <w:rPr>
                <w:rFonts w:cstheme="minorHAnsi"/>
                <w:sz w:val="20"/>
                <w:szCs w:val="20"/>
              </w:rPr>
              <w:t>408.046</w:t>
            </w:r>
          </w:p>
        </w:tc>
        <w:tc>
          <w:tcPr>
            <w:tcW w:w="678" w:type="dxa"/>
            <w:shd w:val="clear" w:color="auto" w:fill="auto"/>
          </w:tcPr>
          <w:p w:rsidR="004759DB" w:rsidRPr="00FD10C7" w:rsidRDefault="004759DB" w:rsidP="00FD10C7">
            <w:pPr>
              <w:jc w:val="center"/>
              <w:rPr>
                <w:rFonts w:cstheme="minorHAnsi"/>
                <w:sz w:val="20"/>
                <w:szCs w:val="20"/>
              </w:rPr>
            </w:pPr>
            <w:r w:rsidRPr="00FD10C7">
              <w:rPr>
                <w:rFonts w:cstheme="minorHAnsi"/>
                <w:sz w:val="20"/>
                <w:szCs w:val="20"/>
              </w:rPr>
              <w:t>18%</w:t>
            </w:r>
          </w:p>
        </w:tc>
        <w:tc>
          <w:tcPr>
            <w:tcW w:w="991" w:type="dxa"/>
            <w:shd w:val="clear" w:color="auto" w:fill="auto"/>
          </w:tcPr>
          <w:p w:rsidR="004759DB" w:rsidRPr="00FD10C7" w:rsidRDefault="00FD10C7" w:rsidP="00FD10C7">
            <w:pPr>
              <w:jc w:val="center"/>
              <w:rPr>
                <w:rFonts w:cstheme="minorHAnsi"/>
                <w:sz w:val="20"/>
                <w:szCs w:val="20"/>
              </w:rPr>
            </w:pPr>
            <w:r>
              <w:rPr>
                <w:rFonts w:cstheme="minorHAnsi"/>
                <w:sz w:val="20"/>
                <w:szCs w:val="20"/>
              </w:rPr>
              <w:t>→</w:t>
            </w:r>
          </w:p>
        </w:tc>
        <w:tc>
          <w:tcPr>
            <w:tcW w:w="2686" w:type="dxa"/>
            <w:shd w:val="clear" w:color="auto" w:fill="auto"/>
          </w:tcPr>
          <w:p w:rsidR="004759DB" w:rsidRPr="00FD10C7" w:rsidRDefault="004759DB" w:rsidP="00FD10C7">
            <w:pPr>
              <w:rPr>
                <w:rFonts w:cstheme="minorHAnsi"/>
                <w:b/>
                <w:sz w:val="20"/>
                <w:szCs w:val="20"/>
              </w:rPr>
            </w:pPr>
            <w:r w:rsidRPr="00FD10C7">
              <w:rPr>
                <w:rFonts w:cstheme="minorHAnsi"/>
                <w:b/>
                <w:sz w:val="20"/>
                <w:szCs w:val="20"/>
              </w:rPr>
              <w:t>Procedentes del Colegio</w:t>
            </w:r>
          </w:p>
        </w:tc>
        <w:tc>
          <w:tcPr>
            <w:tcW w:w="1044" w:type="dxa"/>
            <w:shd w:val="clear" w:color="auto" w:fill="auto"/>
          </w:tcPr>
          <w:p w:rsidR="004759DB" w:rsidRPr="00FD10C7" w:rsidRDefault="004759DB" w:rsidP="00FD10C7">
            <w:pPr>
              <w:jc w:val="right"/>
              <w:rPr>
                <w:rFonts w:cstheme="minorHAnsi"/>
                <w:b/>
                <w:sz w:val="20"/>
                <w:szCs w:val="20"/>
              </w:rPr>
            </w:pPr>
            <w:r w:rsidRPr="00FD10C7">
              <w:rPr>
                <w:rFonts w:cstheme="minorHAnsi"/>
                <w:b/>
                <w:sz w:val="20"/>
                <w:szCs w:val="20"/>
              </w:rPr>
              <w:t>326.803</w:t>
            </w:r>
          </w:p>
        </w:tc>
        <w:tc>
          <w:tcPr>
            <w:tcW w:w="600" w:type="dxa"/>
            <w:shd w:val="clear" w:color="auto" w:fill="auto"/>
          </w:tcPr>
          <w:p w:rsidR="004759DB" w:rsidRPr="00FD10C7" w:rsidRDefault="004759DB" w:rsidP="00FD10C7">
            <w:pPr>
              <w:rPr>
                <w:rFonts w:cstheme="minorHAnsi"/>
                <w:b/>
                <w:sz w:val="20"/>
                <w:szCs w:val="20"/>
              </w:rPr>
            </w:pPr>
            <w:r w:rsidRPr="00FD10C7">
              <w:rPr>
                <w:rFonts w:cstheme="minorHAnsi"/>
                <w:b/>
                <w:sz w:val="20"/>
                <w:szCs w:val="20"/>
              </w:rPr>
              <w:t>53%</w:t>
            </w:r>
          </w:p>
        </w:tc>
      </w:tr>
      <w:tr w:rsidR="007710FA" w:rsidRPr="00FD10C7" w:rsidTr="00FD10C7">
        <w:trPr>
          <w:trHeight w:val="397"/>
          <w:jc w:val="center"/>
        </w:trPr>
        <w:tc>
          <w:tcPr>
            <w:tcW w:w="2071" w:type="dxa"/>
            <w:tcBorders>
              <w:bottom w:val="single" w:sz="4" w:space="0" w:color="auto"/>
            </w:tcBorders>
            <w:shd w:val="clear" w:color="auto" w:fill="auto"/>
          </w:tcPr>
          <w:p w:rsidR="004759DB" w:rsidRPr="00FD10C7" w:rsidRDefault="004759DB" w:rsidP="00FD10C7">
            <w:pPr>
              <w:rPr>
                <w:rFonts w:cstheme="minorHAnsi"/>
                <w:sz w:val="20"/>
                <w:szCs w:val="20"/>
              </w:rPr>
            </w:pPr>
            <w:r w:rsidRPr="00FD10C7">
              <w:rPr>
                <w:rFonts w:cstheme="minorHAnsi"/>
                <w:sz w:val="20"/>
                <w:szCs w:val="20"/>
              </w:rPr>
              <w:t>Cuotas colegiales</w:t>
            </w:r>
          </w:p>
        </w:tc>
        <w:tc>
          <w:tcPr>
            <w:tcW w:w="1196" w:type="dxa"/>
            <w:tcBorders>
              <w:bottom w:val="single" w:sz="4" w:space="0" w:color="auto"/>
            </w:tcBorders>
            <w:shd w:val="clear" w:color="auto" w:fill="auto"/>
          </w:tcPr>
          <w:p w:rsidR="004759DB" w:rsidRPr="00FD10C7" w:rsidRDefault="004759DB" w:rsidP="00FD10C7">
            <w:pPr>
              <w:jc w:val="right"/>
              <w:rPr>
                <w:rFonts w:cstheme="minorHAnsi"/>
                <w:sz w:val="20"/>
                <w:szCs w:val="20"/>
              </w:rPr>
            </w:pPr>
            <w:r w:rsidRPr="00FD10C7">
              <w:rPr>
                <w:rFonts w:cstheme="minorHAnsi"/>
                <w:sz w:val="20"/>
                <w:szCs w:val="20"/>
              </w:rPr>
              <w:t>1.818.343</w:t>
            </w:r>
          </w:p>
        </w:tc>
        <w:tc>
          <w:tcPr>
            <w:tcW w:w="678" w:type="dxa"/>
            <w:tcBorders>
              <w:bottom w:val="single" w:sz="4" w:space="0" w:color="auto"/>
            </w:tcBorders>
            <w:shd w:val="clear" w:color="auto" w:fill="auto"/>
          </w:tcPr>
          <w:p w:rsidR="004759DB" w:rsidRPr="00FD10C7" w:rsidRDefault="004759DB" w:rsidP="00FD10C7">
            <w:pPr>
              <w:jc w:val="center"/>
              <w:rPr>
                <w:rFonts w:cstheme="minorHAnsi"/>
                <w:sz w:val="20"/>
                <w:szCs w:val="20"/>
              </w:rPr>
            </w:pPr>
            <w:r w:rsidRPr="00FD10C7">
              <w:rPr>
                <w:rFonts w:cstheme="minorHAnsi"/>
                <w:sz w:val="20"/>
                <w:szCs w:val="20"/>
              </w:rPr>
              <w:t>82%</w:t>
            </w:r>
          </w:p>
        </w:tc>
        <w:tc>
          <w:tcPr>
            <w:tcW w:w="991" w:type="dxa"/>
            <w:tcBorders>
              <w:bottom w:val="single" w:sz="4" w:space="0" w:color="auto"/>
            </w:tcBorders>
            <w:shd w:val="clear" w:color="auto" w:fill="auto"/>
          </w:tcPr>
          <w:p w:rsidR="004759DB" w:rsidRPr="00FD10C7" w:rsidRDefault="004759DB" w:rsidP="00FD10C7">
            <w:pPr>
              <w:rPr>
                <w:rFonts w:cstheme="minorHAnsi"/>
                <w:sz w:val="20"/>
                <w:szCs w:val="20"/>
              </w:rPr>
            </w:pPr>
          </w:p>
        </w:tc>
        <w:tc>
          <w:tcPr>
            <w:tcW w:w="2686" w:type="dxa"/>
            <w:tcBorders>
              <w:bottom w:val="single" w:sz="4" w:space="0" w:color="auto"/>
            </w:tcBorders>
            <w:shd w:val="clear" w:color="auto" w:fill="auto"/>
          </w:tcPr>
          <w:p w:rsidR="004759DB" w:rsidRPr="00FD10C7" w:rsidRDefault="004759DB" w:rsidP="00FD10C7">
            <w:pPr>
              <w:rPr>
                <w:rFonts w:cstheme="minorHAnsi"/>
                <w:sz w:val="20"/>
                <w:szCs w:val="20"/>
              </w:rPr>
            </w:pPr>
            <w:r w:rsidRPr="00FD10C7">
              <w:rPr>
                <w:rFonts w:cstheme="minorHAnsi"/>
                <w:sz w:val="20"/>
                <w:szCs w:val="20"/>
              </w:rPr>
              <w:t>No procedentes del Colegio</w:t>
            </w:r>
          </w:p>
        </w:tc>
        <w:tc>
          <w:tcPr>
            <w:tcW w:w="1044" w:type="dxa"/>
            <w:tcBorders>
              <w:bottom w:val="single" w:sz="4" w:space="0" w:color="auto"/>
            </w:tcBorders>
            <w:shd w:val="clear" w:color="auto" w:fill="auto"/>
          </w:tcPr>
          <w:p w:rsidR="004759DB" w:rsidRPr="00FD10C7" w:rsidRDefault="004759DB" w:rsidP="00FD10C7">
            <w:pPr>
              <w:jc w:val="right"/>
              <w:rPr>
                <w:rFonts w:cstheme="minorHAnsi"/>
                <w:sz w:val="20"/>
                <w:szCs w:val="20"/>
              </w:rPr>
            </w:pPr>
            <w:r w:rsidRPr="00FD10C7">
              <w:rPr>
                <w:rFonts w:cstheme="minorHAnsi"/>
                <w:sz w:val="20"/>
                <w:szCs w:val="20"/>
              </w:rPr>
              <w:t>286.678</w:t>
            </w:r>
          </w:p>
        </w:tc>
        <w:tc>
          <w:tcPr>
            <w:tcW w:w="600" w:type="dxa"/>
            <w:tcBorders>
              <w:bottom w:val="single" w:sz="4" w:space="0" w:color="auto"/>
            </w:tcBorders>
            <w:shd w:val="clear" w:color="auto" w:fill="auto"/>
          </w:tcPr>
          <w:p w:rsidR="004759DB" w:rsidRPr="00FD10C7" w:rsidRDefault="004759DB" w:rsidP="00FD10C7">
            <w:pPr>
              <w:rPr>
                <w:rFonts w:cstheme="minorHAnsi"/>
                <w:sz w:val="20"/>
                <w:szCs w:val="20"/>
              </w:rPr>
            </w:pPr>
            <w:r w:rsidRPr="00FD10C7">
              <w:rPr>
                <w:rFonts w:cstheme="minorHAnsi"/>
                <w:sz w:val="20"/>
                <w:szCs w:val="20"/>
              </w:rPr>
              <w:t>47%</w:t>
            </w:r>
          </w:p>
        </w:tc>
      </w:tr>
      <w:tr w:rsidR="00FD10C7" w:rsidRPr="00FD10C7" w:rsidTr="00FD10C7">
        <w:trPr>
          <w:trHeight w:val="480"/>
          <w:jc w:val="center"/>
        </w:trPr>
        <w:tc>
          <w:tcPr>
            <w:tcW w:w="2071" w:type="dxa"/>
            <w:tcBorders>
              <w:top w:val="single" w:sz="4" w:space="0" w:color="auto"/>
            </w:tcBorders>
            <w:shd w:val="clear" w:color="auto" w:fill="auto"/>
            <w:vAlign w:val="center"/>
          </w:tcPr>
          <w:p w:rsidR="004759DB" w:rsidRPr="00FD10C7" w:rsidRDefault="007710FA" w:rsidP="00FD10C7">
            <w:pPr>
              <w:jc w:val="right"/>
              <w:rPr>
                <w:rFonts w:cstheme="minorHAnsi"/>
                <w:b/>
                <w:sz w:val="24"/>
                <w:szCs w:val="20"/>
              </w:rPr>
            </w:pPr>
            <w:r w:rsidRPr="00FD10C7">
              <w:rPr>
                <w:rFonts w:cstheme="minorHAnsi"/>
                <w:b/>
                <w:sz w:val="24"/>
                <w:szCs w:val="20"/>
              </w:rPr>
              <w:t>TOTAL INGRESOS</w:t>
            </w:r>
          </w:p>
        </w:tc>
        <w:tc>
          <w:tcPr>
            <w:tcW w:w="1196" w:type="dxa"/>
            <w:tcBorders>
              <w:top w:val="single" w:sz="4" w:space="0" w:color="auto"/>
            </w:tcBorders>
            <w:shd w:val="clear" w:color="auto" w:fill="auto"/>
            <w:vAlign w:val="center"/>
          </w:tcPr>
          <w:p w:rsidR="004759DB" w:rsidRPr="00FD10C7" w:rsidRDefault="004759DB" w:rsidP="00FD10C7">
            <w:pPr>
              <w:jc w:val="right"/>
              <w:rPr>
                <w:rFonts w:cstheme="minorHAnsi"/>
                <w:b/>
                <w:sz w:val="24"/>
                <w:szCs w:val="20"/>
              </w:rPr>
            </w:pPr>
            <w:r w:rsidRPr="00FD10C7">
              <w:rPr>
                <w:rFonts w:cstheme="minorHAnsi"/>
                <w:b/>
                <w:sz w:val="24"/>
                <w:szCs w:val="20"/>
              </w:rPr>
              <w:t>2.226.389</w:t>
            </w:r>
            <w:r w:rsidR="00FD10C7">
              <w:rPr>
                <w:rFonts w:cstheme="minorHAnsi"/>
                <w:b/>
                <w:sz w:val="24"/>
                <w:szCs w:val="20"/>
              </w:rPr>
              <w:t>€</w:t>
            </w:r>
          </w:p>
        </w:tc>
        <w:tc>
          <w:tcPr>
            <w:tcW w:w="678" w:type="dxa"/>
            <w:tcBorders>
              <w:top w:val="single" w:sz="4" w:space="0" w:color="auto"/>
            </w:tcBorders>
            <w:shd w:val="clear" w:color="auto" w:fill="auto"/>
            <w:vAlign w:val="center"/>
          </w:tcPr>
          <w:p w:rsidR="004759DB" w:rsidRPr="00FD10C7" w:rsidRDefault="004759DB" w:rsidP="00FD10C7">
            <w:pPr>
              <w:jc w:val="right"/>
              <w:rPr>
                <w:rFonts w:cstheme="minorHAnsi"/>
                <w:b/>
                <w:sz w:val="24"/>
                <w:szCs w:val="20"/>
              </w:rPr>
            </w:pPr>
          </w:p>
        </w:tc>
        <w:tc>
          <w:tcPr>
            <w:tcW w:w="991" w:type="dxa"/>
            <w:tcBorders>
              <w:top w:val="single" w:sz="4" w:space="0" w:color="auto"/>
            </w:tcBorders>
            <w:shd w:val="clear" w:color="auto" w:fill="auto"/>
            <w:vAlign w:val="center"/>
          </w:tcPr>
          <w:p w:rsidR="004759DB" w:rsidRPr="00FD10C7" w:rsidRDefault="004759DB" w:rsidP="00FD10C7">
            <w:pPr>
              <w:jc w:val="right"/>
              <w:rPr>
                <w:rFonts w:cstheme="minorHAnsi"/>
                <w:b/>
                <w:sz w:val="24"/>
                <w:szCs w:val="20"/>
              </w:rPr>
            </w:pPr>
          </w:p>
        </w:tc>
        <w:tc>
          <w:tcPr>
            <w:tcW w:w="2686" w:type="dxa"/>
            <w:tcBorders>
              <w:top w:val="single" w:sz="4" w:space="0" w:color="auto"/>
            </w:tcBorders>
            <w:shd w:val="clear" w:color="auto" w:fill="auto"/>
            <w:vAlign w:val="center"/>
          </w:tcPr>
          <w:p w:rsidR="004759DB" w:rsidRPr="00FD10C7" w:rsidRDefault="007710FA" w:rsidP="00FD10C7">
            <w:pPr>
              <w:jc w:val="right"/>
              <w:rPr>
                <w:rFonts w:cstheme="minorHAnsi"/>
                <w:b/>
                <w:sz w:val="24"/>
                <w:szCs w:val="20"/>
              </w:rPr>
            </w:pPr>
            <w:r w:rsidRPr="00FD10C7">
              <w:rPr>
                <w:rFonts w:cstheme="minorHAnsi"/>
                <w:b/>
                <w:sz w:val="24"/>
                <w:szCs w:val="20"/>
              </w:rPr>
              <w:t>TOTAL INGRESOS</w:t>
            </w:r>
          </w:p>
        </w:tc>
        <w:tc>
          <w:tcPr>
            <w:tcW w:w="1044" w:type="dxa"/>
            <w:tcBorders>
              <w:top w:val="single" w:sz="4" w:space="0" w:color="auto"/>
            </w:tcBorders>
            <w:shd w:val="clear" w:color="auto" w:fill="auto"/>
            <w:vAlign w:val="center"/>
          </w:tcPr>
          <w:p w:rsidR="004759DB" w:rsidRPr="00FD10C7" w:rsidRDefault="004759DB" w:rsidP="00FD10C7">
            <w:pPr>
              <w:jc w:val="right"/>
              <w:rPr>
                <w:rFonts w:cstheme="minorHAnsi"/>
                <w:b/>
                <w:sz w:val="24"/>
                <w:szCs w:val="20"/>
              </w:rPr>
            </w:pPr>
            <w:r w:rsidRPr="00FD10C7">
              <w:rPr>
                <w:rFonts w:cstheme="minorHAnsi"/>
                <w:b/>
                <w:sz w:val="24"/>
                <w:szCs w:val="20"/>
              </w:rPr>
              <w:t>613.480</w:t>
            </w:r>
            <w:r w:rsidR="00FD10C7">
              <w:rPr>
                <w:rFonts w:cstheme="minorHAnsi"/>
                <w:b/>
                <w:sz w:val="24"/>
                <w:szCs w:val="20"/>
              </w:rPr>
              <w:t>€</w:t>
            </w:r>
          </w:p>
        </w:tc>
        <w:tc>
          <w:tcPr>
            <w:tcW w:w="600" w:type="dxa"/>
            <w:tcBorders>
              <w:top w:val="single" w:sz="4" w:space="0" w:color="auto"/>
            </w:tcBorders>
            <w:shd w:val="clear" w:color="auto" w:fill="auto"/>
          </w:tcPr>
          <w:p w:rsidR="004759DB" w:rsidRPr="00FD10C7" w:rsidRDefault="004759DB" w:rsidP="00FD10C7">
            <w:pPr>
              <w:rPr>
                <w:rFonts w:cstheme="minorHAnsi"/>
                <w:sz w:val="20"/>
                <w:szCs w:val="20"/>
              </w:rPr>
            </w:pPr>
          </w:p>
        </w:tc>
      </w:tr>
      <w:tr w:rsidR="004759DB" w:rsidRPr="00FD10C7" w:rsidTr="00FD10C7">
        <w:trPr>
          <w:jc w:val="center"/>
        </w:trPr>
        <w:tc>
          <w:tcPr>
            <w:tcW w:w="2071" w:type="dxa"/>
            <w:shd w:val="clear" w:color="auto" w:fill="auto"/>
          </w:tcPr>
          <w:p w:rsidR="004759DB" w:rsidRPr="00FD10C7" w:rsidRDefault="004759DB" w:rsidP="00FD10C7">
            <w:pPr>
              <w:rPr>
                <w:rFonts w:cstheme="minorHAnsi"/>
                <w:sz w:val="20"/>
                <w:szCs w:val="20"/>
              </w:rPr>
            </w:pPr>
          </w:p>
        </w:tc>
        <w:tc>
          <w:tcPr>
            <w:tcW w:w="1196" w:type="dxa"/>
            <w:shd w:val="clear" w:color="auto" w:fill="auto"/>
          </w:tcPr>
          <w:p w:rsidR="004759DB" w:rsidRPr="00FD10C7" w:rsidRDefault="004759DB" w:rsidP="00FD10C7">
            <w:pPr>
              <w:rPr>
                <w:rFonts w:cstheme="minorHAnsi"/>
                <w:sz w:val="20"/>
                <w:szCs w:val="20"/>
              </w:rPr>
            </w:pPr>
          </w:p>
        </w:tc>
        <w:tc>
          <w:tcPr>
            <w:tcW w:w="678" w:type="dxa"/>
            <w:shd w:val="clear" w:color="auto" w:fill="auto"/>
          </w:tcPr>
          <w:p w:rsidR="004759DB" w:rsidRPr="00FD10C7" w:rsidRDefault="004759DB" w:rsidP="00FD10C7">
            <w:pPr>
              <w:rPr>
                <w:rFonts w:cstheme="minorHAnsi"/>
                <w:sz w:val="20"/>
                <w:szCs w:val="20"/>
              </w:rPr>
            </w:pPr>
          </w:p>
        </w:tc>
        <w:tc>
          <w:tcPr>
            <w:tcW w:w="991" w:type="dxa"/>
            <w:shd w:val="clear" w:color="auto" w:fill="auto"/>
          </w:tcPr>
          <w:p w:rsidR="004759DB" w:rsidRPr="00FD10C7" w:rsidRDefault="004759DB" w:rsidP="00FD10C7">
            <w:pPr>
              <w:rPr>
                <w:rFonts w:cstheme="minorHAnsi"/>
                <w:sz w:val="20"/>
                <w:szCs w:val="20"/>
              </w:rPr>
            </w:pPr>
          </w:p>
        </w:tc>
        <w:tc>
          <w:tcPr>
            <w:tcW w:w="2686" w:type="dxa"/>
            <w:shd w:val="clear" w:color="auto" w:fill="auto"/>
          </w:tcPr>
          <w:p w:rsidR="004759DB" w:rsidRPr="00FD10C7" w:rsidRDefault="004759DB" w:rsidP="00FD10C7">
            <w:pPr>
              <w:rPr>
                <w:rFonts w:cstheme="minorHAnsi"/>
                <w:sz w:val="20"/>
                <w:szCs w:val="20"/>
              </w:rPr>
            </w:pPr>
          </w:p>
        </w:tc>
        <w:tc>
          <w:tcPr>
            <w:tcW w:w="1044" w:type="dxa"/>
            <w:shd w:val="clear" w:color="auto" w:fill="auto"/>
          </w:tcPr>
          <w:p w:rsidR="004759DB" w:rsidRPr="00FD10C7" w:rsidRDefault="004759DB" w:rsidP="00FD10C7">
            <w:pPr>
              <w:rPr>
                <w:rFonts w:cstheme="minorHAnsi"/>
                <w:sz w:val="20"/>
                <w:szCs w:val="20"/>
              </w:rPr>
            </w:pPr>
          </w:p>
        </w:tc>
        <w:tc>
          <w:tcPr>
            <w:tcW w:w="600" w:type="dxa"/>
            <w:shd w:val="clear" w:color="auto" w:fill="auto"/>
          </w:tcPr>
          <w:p w:rsidR="004759DB" w:rsidRPr="00FD10C7" w:rsidRDefault="004759DB" w:rsidP="00FD10C7">
            <w:pPr>
              <w:rPr>
                <w:rFonts w:cstheme="minorHAnsi"/>
                <w:sz w:val="20"/>
                <w:szCs w:val="20"/>
              </w:rPr>
            </w:pPr>
          </w:p>
        </w:tc>
      </w:tr>
    </w:tbl>
    <w:p w:rsidR="00F74152" w:rsidRDefault="00F74152" w:rsidP="00C37E31">
      <w:pPr>
        <w:tabs>
          <w:tab w:val="left" w:pos="902"/>
        </w:tabs>
        <w:spacing w:after="0"/>
        <w:jc w:val="both"/>
        <w:rPr>
          <w:rFonts w:cstheme="minorHAnsi"/>
          <w:kern w:val="22"/>
          <w:shd w:val="clear" w:color="auto" w:fill="FFFFFF"/>
        </w:rPr>
      </w:pPr>
    </w:p>
    <w:p w:rsidR="00F74152" w:rsidRDefault="00F74152" w:rsidP="00C37E31">
      <w:pPr>
        <w:tabs>
          <w:tab w:val="left" w:pos="902"/>
        </w:tabs>
        <w:spacing w:after="0"/>
        <w:jc w:val="both"/>
        <w:rPr>
          <w:rFonts w:cstheme="minorHAnsi"/>
          <w:kern w:val="22"/>
          <w:shd w:val="clear" w:color="auto" w:fill="FFFFFF"/>
        </w:rPr>
      </w:pPr>
    </w:p>
    <w:p w:rsidR="009C0DBC" w:rsidRDefault="00FD10C7" w:rsidP="00FA52B0">
      <w:pPr>
        <w:jc w:val="center"/>
        <w:rPr>
          <w:rFonts w:cstheme="minorHAnsi"/>
          <w:b/>
          <w:kern w:val="22"/>
          <w:shd w:val="clear" w:color="auto" w:fill="FFFFFF"/>
        </w:rPr>
      </w:pPr>
      <w:r>
        <w:rPr>
          <w:noProof/>
          <w:lang w:eastAsia="es-ES"/>
        </w:rPr>
        <w:drawing>
          <wp:inline distT="0" distB="0" distL="0" distR="0" wp14:anchorId="61B0B998" wp14:editId="53CCE0FF">
            <wp:extent cx="5612130" cy="31718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71825"/>
                    </a:xfrm>
                    <a:prstGeom prst="rect">
                      <a:avLst/>
                    </a:prstGeom>
                  </pic:spPr>
                </pic:pic>
              </a:graphicData>
            </a:graphic>
          </wp:inline>
        </w:drawing>
      </w:r>
    </w:p>
    <w:p w:rsidR="009C0DBC" w:rsidRDefault="009C0DBC" w:rsidP="00FF4D7F">
      <w:pPr>
        <w:rPr>
          <w:rFonts w:cstheme="minorHAnsi"/>
          <w:b/>
          <w:kern w:val="22"/>
          <w:shd w:val="clear" w:color="auto" w:fill="FFFFFF"/>
        </w:rPr>
      </w:pPr>
    </w:p>
    <w:p w:rsidR="0090143F" w:rsidRDefault="0090143F">
      <w:pPr>
        <w:rPr>
          <w:rFonts w:cstheme="minorHAnsi"/>
          <w:b/>
          <w:kern w:val="22"/>
          <w:sz w:val="32"/>
          <w:szCs w:val="32"/>
          <w:shd w:val="clear" w:color="auto" w:fill="FFFFFF"/>
        </w:rPr>
      </w:pPr>
      <w:r>
        <w:rPr>
          <w:rFonts w:cstheme="minorHAnsi"/>
          <w:b/>
          <w:kern w:val="22"/>
          <w:sz w:val="32"/>
          <w:szCs w:val="32"/>
          <w:shd w:val="clear" w:color="auto" w:fill="FFFFFF"/>
        </w:rPr>
        <w:br w:type="page"/>
      </w:r>
    </w:p>
    <w:p w:rsidR="00FF4D7F" w:rsidRPr="003D54B8" w:rsidRDefault="008B4892" w:rsidP="00376FA1">
      <w:pPr>
        <w:jc w:val="right"/>
        <w:rPr>
          <w:rFonts w:cstheme="minorHAnsi"/>
          <w:b/>
          <w:kern w:val="22"/>
          <w:sz w:val="32"/>
          <w:szCs w:val="32"/>
          <w:shd w:val="clear" w:color="auto" w:fill="FFFFFF"/>
        </w:rPr>
      </w:pPr>
      <w:r>
        <w:rPr>
          <w:rFonts w:cstheme="minorHAnsi"/>
          <w:b/>
          <w:kern w:val="22"/>
          <w:sz w:val="32"/>
          <w:szCs w:val="32"/>
          <w:shd w:val="clear" w:color="auto" w:fill="FFFFFF"/>
        </w:rPr>
        <w:lastRenderedPageBreak/>
        <w:t>I.3</w:t>
      </w:r>
      <w:r w:rsidR="001E4B07">
        <w:rPr>
          <w:rFonts w:cstheme="minorHAnsi"/>
          <w:b/>
          <w:kern w:val="22"/>
          <w:sz w:val="32"/>
          <w:szCs w:val="32"/>
          <w:shd w:val="clear" w:color="auto" w:fill="FFFFFF"/>
        </w:rPr>
        <w:t>.</w:t>
      </w:r>
      <w:r w:rsidR="00E53E41" w:rsidRPr="009F7A16">
        <w:rPr>
          <w:rFonts w:cstheme="minorHAnsi"/>
          <w:b/>
          <w:kern w:val="22"/>
          <w:sz w:val="32"/>
          <w:szCs w:val="32"/>
          <w:shd w:val="clear" w:color="auto" w:fill="FFFFFF"/>
        </w:rPr>
        <w:t xml:space="preserve"> </w:t>
      </w:r>
      <w:r w:rsidR="00FF4D7F" w:rsidRPr="003D54B8">
        <w:rPr>
          <w:rFonts w:cstheme="minorHAnsi"/>
          <w:b/>
          <w:kern w:val="22"/>
          <w:sz w:val="32"/>
          <w:szCs w:val="32"/>
          <w:shd w:val="clear" w:color="auto" w:fill="FFFFFF"/>
        </w:rPr>
        <w:t>Financiación no proveniente de cuotas</w:t>
      </w:r>
    </w:p>
    <w:p w:rsidR="00FF4D7F" w:rsidRDefault="00FF4D7F" w:rsidP="00FF4D7F">
      <w:pPr>
        <w:tabs>
          <w:tab w:val="left" w:pos="902"/>
        </w:tabs>
        <w:spacing w:after="240"/>
        <w:jc w:val="both"/>
        <w:rPr>
          <w:rFonts w:cstheme="minorHAnsi"/>
          <w:kern w:val="22"/>
          <w:shd w:val="clear" w:color="auto" w:fill="FFFFFF"/>
        </w:rPr>
      </w:pPr>
      <w:r w:rsidRPr="003D54B8">
        <w:rPr>
          <w:rFonts w:cstheme="minorHAnsi"/>
          <w:kern w:val="22"/>
          <w:shd w:val="clear" w:color="auto" w:fill="FFFFFF"/>
        </w:rPr>
        <w:t xml:space="preserve">En este ejercicio, entre las dos entidades se obtuvieron </w:t>
      </w:r>
      <w:r>
        <w:rPr>
          <w:rFonts w:cstheme="minorHAnsi"/>
          <w:kern w:val="22"/>
          <w:shd w:val="clear" w:color="auto" w:fill="FFFFFF"/>
        </w:rPr>
        <w:t xml:space="preserve">un total de </w:t>
      </w:r>
      <w:r w:rsidR="000C1E26">
        <w:rPr>
          <w:rFonts w:cstheme="minorHAnsi"/>
          <w:kern w:val="22"/>
          <w:shd w:val="clear" w:color="auto" w:fill="FFFFFF"/>
        </w:rPr>
        <w:t>694.724</w:t>
      </w:r>
      <w:r>
        <w:rPr>
          <w:rFonts w:cstheme="minorHAnsi"/>
          <w:kern w:val="22"/>
          <w:shd w:val="clear" w:color="auto" w:fill="FFFFFF"/>
        </w:rPr>
        <w:t xml:space="preserve"> euros de ingresos alternativos procedentes de terceros</w:t>
      </w:r>
      <w:r w:rsidR="000504DA">
        <w:rPr>
          <w:rFonts w:cstheme="minorHAnsi"/>
          <w:kern w:val="22"/>
          <w:shd w:val="clear" w:color="auto" w:fill="FFFFFF"/>
        </w:rPr>
        <w:t xml:space="preserve"> y no de cuotas colegiales</w:t>
      </w:r>
      <w:r>
        <w:rPr>
          <w:rFonts w:cstheme="minorHAnsi"/>
          <w:kern w:val="22"/>
          <w:shd w:val="clear" w:color="auto" w:fill="FFFFFF"/>
        </w:rPr>
        <w:t>, tales como alquileres, publicidad, patrocinios, empresas avaladas, acuerdo con proveedores, etc.</w:t>
      </w:r>
      <w:r w:rsidR="00593698">
        <w:rPr>
          <w:rFonts w:cstheme="minorHAnsi"/>
          <w:kern w:val="22"/>
          <w:shd w:val="clear" w:color="auto" w:fill="FFFFFF"/>
        </w:rPr>
        <w:t xml:space="preserve"> </w:t>
      </w:r>
    </w:p>
    <w:tbl>
      <w:tblPr>
        <w:tblW w:w="0" w:type="auto"/>
        <w:tblInd w:w="1951" w:type="dxa"/>
        <w:tblLook w:val="04A0" w:firstRow="1" w:lastRow="0" w:firstColumn="1" w:lastColumn="0" w:noHBand="0" w:noVBand="1"/>
      </w:tblPr>
      <w:tblGrid>
        <w:gridCol w:w="3544"/>
        <w:gridCol w:w="1259"/>
      </w:tblGrid>
      <w:tr w:rsidR="00FF4D7F" w:rsidTr="00C37E31">
        <w:trPr>
          <w:trHeight w:val="683"/>
        </w:trPr>
        <w:tc>
          <w:tcPr>
            <w:tcW w:w="0" w:type="auto"/>
            <w:gridSpan w:val="2"/>
            <w:tcBorders>
              <w:top w:val="single" w:sz="4" w:space="0" w:color="FFFFFF" w:themeColor="background1"/>
              <w:left w:val="single" w:sz="4" w:space="0" w:color="FFFFFF" w:themeColor="background1"/>
              <w:right w:val="single" w:sz="4" w:space="0" w:color="FFFFFF" w:themeColor="background1"/>
            </w:tcBorders>
            <w:vAlign w:val="center"/>
          </w:tcPr>
          <w:p w:rsidR="00FF4D7F" w:rsidRDefault="00FF4D7F" w:rsidP="00010D5B">
            <w:pPr>
              <w:tabs>
                <w:tab w:val="left" w:pos="902"/>
              </w:tabs>
              <w:spacing w:before="60" w:after="60"/>
              <w:jc w:val="center"/>
              <w:rPr>
                <w:rFonts w:cstheme="minorHAnsi"/>
                <w:kern w:val="22"/>
                <w:shd w:val="clear" w:color="auto" w:fill="FFFFFF"/>
              </w:rPr>
            </w:pPr>
            <w:r w:rsidRPr="00574975">
              <w:rPr>
                <w:rFonts w:cstheme="minorHAnsi"/>
                <w:b/>
                <w:kern w:val="22"/>
                <w:sz w:val="24"/>
                <w:shd w:val="clear" w:color="auto" w:fill="FFFFFF"/>
              </w:rPr>
              <w:t>Financiación no proveniente de cuotas</w:t>
            </w:r>
            <w:r>
              <w:rPr>
                <w:rFonts w:cstheme="minorHAnsi"/>
                <w:b/>
                <w:kern w:val="22"/>
                <w:sz w:val="24"/>
                <w:shd w:val="clear" w:color="auto" w:fill="FFFFFF"/>
              </w:rPr>
              <w:t xml:space="preserve"> (euros)</w:t>
            </w:r>
          </w:p>
        </w:tc>
      </w:tr>
      <w:tr w:rsidR="00FF4D7F" w:rsidTr="007710FA">
        <w:tc>
          <w:tcPr>
            <w:tcW w:w="3544" w:type="dxa"/>
            <w:tcBorders>
              <w:left w:val="single" w:sz="4" w:space="0" w:color="FFFFFF" w:themeColor="background1"/>
              <w:right w:val="single" w:sz="4" w:space="0" w:color="FFFFFF" w:themeColor="background1"/>
            </w:tcBorders>
          </w:tcPr>
          <w:p w:rsidR="00FF4D7F" w:rsidRDefault="00FF4D7F" w:rsidP="00010D5B">
            <w:pPr>
              <w:tabs>
                <w:tab w:val="left" w:pos="902"/>
              </w:tabs>
              <w:spacing w:before="60" w:after="60"/>
              <w:jc w:val="both"/>
              <w:rPr>
                <w:rFonts w:cstheme="minorHAnsi"/>
                <w:kern w:val="22"/>
                <w:shd w:val="clear" w:color="auto" w:fill="FFFFFF"/>
              </w:rPr>
            </w:pPr>
            <w:r>
              <w:rPr>
                <w:rFonts w:cstheme="minorHAnsi"/>
                <w:kern w:val="22"/>
                <w:shd w:val="clear" w:color="auto" w:fill="FFFFFF"/>
              </w:rPr>
              <w:t>Colegio</w:t>
            </w:r>
          </w:p>
        </w:tc>
        <w:tc>
          <w:tcPr>
            <w:tcW w:w="1259" w:type="dxa"/>
            <w:tcBorders>
              <w:left w:val="single" w:sz="4" w:space="0" w:color="FFFFFF" w:themeColor="background1"/>
              <w:right w:val="single" w:sz="4" w:space="0" w:color="FFFFFF" w:themeColor="background1"/>
            </w:tcBorders>
          </w:tcPr>
          <w:p w:rsidR="00FF4D7F" w:rsidRDefault="0017134B" w:rsidP="007115FA">
            <w:pPr>
              <w:tabs>
                <w:tab w:val="left" w:pos="902"/>
              </w:tabs>
              <w:spacing w:before="60" w:after="60"/>
              <w:jc w:val="right"/>
              <w:rPr>
                <w:rFonts w:cstheme="minorHAnsi"/>
                <w:kern w:val="22"/>
                <w:shd w:val="clear" w:color="auto" w:fill="FFFFFF"/>
              </w:rPr>
            </w:pPr>
            <w:r>
              <w:rPr>
                <w:rFonts w:cstheme="minorHAnsi"/>
                <w:kern w:val="22"/>
                <w:shd w:val="clear" w:color="auto" w:fill="FFFFFF"/>
              </w:rPr>
              <w:t>408.046</w:t>
            </w:r>
          </w:p>
        </w:tc>
      </w:tr>
      <w:tr w:rsidR="00FF4D7F" w:rsidTr="007710FA">
        <w:tc>
          <w:tcPr>
            <w:tcW w:w="3544" w:type="dxa"/>
            <w:tcBorders>
              <w:left w:val="single" w:sz="4" w:space="0" w:color="FFFFFF" w:themeColor="background1"/>
              <w:bottom w:val="single" w:sz="4" w:space="0" w:color="auto"/>
              <w:right w:val="single" w:sz="4" w:space="0" w:color="FFFFFF" w:themeColor="background1"/>
            </w:tcBorders>
          </w:tcPr>
          <w:p w:rsidR="00FF4D7F" w:rsidRDefault="00FF4D7F" w:rsidP="00010D5B">
            <w:pPr>
              <w:tabs>
                <w:tab w:val="left" w:pos="902"/>
              </w:tabs>
              <w:spacing w:before="60" w:after="60"/>
              <w:jc w:val="both"/>
              <w:rPr>
                <w:rFonts w:cstheme="minorHAnsi"/>
                <w:kern w:val="22"/>
                <w:shd w:val="clear" w:color="auto" w:fill="FFFFFF"/>
              </w:rPr>
            </w:pPr>
            <w:r>
              <w:rPr>
                <w:rFonts w:cstheme="minorHAnsi"/>
                <w:kern w:val="22"/>
                <w:shd w:val="clear" w:color="auto" w:fill="FFFFFF"/>
              </w:rPr>
              <w:t>Fundación</w:t>
            </w:r>
          </w:p>
        </w:tc>
        <w:tc>
          <w:tcPr>
            <w:tcW w:w="1259" w:type="dxa"/>
            <w:tcBorders>
              <w:left w:val="single" w:sz="4" w:space="0" w:color="FFFFFF" w:themeColor="background1"/>
              <w:bottom w:val="single" w:sz="4" w:space="0" w:color="auto"/>
              <w:right w:val="single" w:sz="4" w:space="0" w:color="FFFFFF" w:themeColor="background1"/>
            </w:tcBorders>
          </w:tcPr>
          <w:p w:rsidR="00FF4D7F" w:rsidRDefault="0017134B" w:rsidP="007115FA">
            <w:pPr>
              <w:tabs>
                <w:tab w:val="left" w:pos="902"/>
              </w:tabs>
              <w:spacing w:before="60" w:after="60"/>
              <w:jc w:val="right"/>
              <w:rPr>
                <w:rFonts w:cstheme="minorHAnsi"/>
                <w:kern w:val="22"/>
                <w:shd w:val="clear" w:color="auto" w:fill="FFFFFF"/>
              </w:rPr>
            </w:pPr>
            <w:r>
              <w:rPr>
                <w:rFonts w:cstheme="minorHAnsi"/>
                <w:kern w:val="22"/>
                <w:shd w:val="clear" w:color="auto" w:fill="FFFFFF"/>
              </w:rPr>
              <w:t>286.678</w:t>
            </w:r>
          </w:p>
        </w:tc>
      </w:tr>
      <w:tr w:rsidR="00FF4D7F" w:rsidRPr="00574975" w:rsidTr="007710FA">
        <w:tc>
          <w:tcPr>
            <w:tcW w:w="3544" w:type="dxa"/>
            <w:tcBorders>
              <w:top w:val="single" w:sz="4" w:space="0" w:color="auto"/>
              <w:left w:val="single" w:sz="4" w:space="0" w:color="FFFFFF" w:themeColor="background1"/>
              <w:right w:val="single" w:sz="4" w:space="0" w:color="FFFFFF" w:themeColor="background1"/>
            </w:tcBorders>
          </w:tcPr>
          <w:p w:rsidR="00FF4D7F" w:rsidRPr="00574975" w:rsidRDefault="00FF4D7F" w:rsidP="00C37E31">
            <w:pPr>
              <w:tabs>
                <w:tab w:val="left" w:pos="902"/>
              </w:tabs>
              <w:spacing w:before="60" w:after="60"/>
              <w:jc w:val="right"/>
              <w:rPr>
                <w:rFonts w:cstheme="minorHAnsi"/>
                <w:b/>
                <w:kern w:val="22"/>
                <w:sz w:val="24"/>
                <w:shd w:val="clear" w:color="auto" w:fill="FFFFFF"/>
              </w:rPr>
            </w:pPr>
            <w:r w:rsidRPr="00574975">
              <w:rPr>
                <w:rFonts w:cstheme="minorHAnsi"/>
                <w:b/>
                <w:kern w:val="22"/>
                <w:sz w:val="24"/>
                <w:shd w:val="clear" w:color="auto" w:fill="FFFFFF"/>
              </w:rPr>
              <w:t>TOTAL</w:t>
            </w:r>
          </w:p>
        </w:tc>
        <w:tc>
          <w:tcPr>
            <w:tcW w:w="1259" w:type="dxa"/>
            <w:tcBorders>
              <w:top w:val="single" w:sz="4" w:space="0" w:color="auto"/>
              <w:left w:val="single" w:sz="4" w:space="0" w:color="FFFFFF" w:themeColor="background1"/>
              <w:right w:val="single" w:sz="4" w:space="0" w:color="FFFFFF" w:themeColor="background1"/>
            </w:tcBorders>
          </w:tcPr>
          <w:p w:rsidR="00FF4D7F" w:rsidRPr="00574975" w:rsidRDefault="0017134B" w:rsidP="00010D5B">
            <w:pPr>
              <w:tabs>
                <w:tab w:val="left" w:pos="902"/>
              </w:tabs>
              <w:spacing w:before="60" w:after="60"/>
              <w:jc w:val="right"/>
              <w:rPr>
                <w:rFonts w:cstheme="minorHAnsi"/>
                <w:b/>
                <w:kern w:val="22"/>
                <w:sz w:val="24"/>
                <w:shd w:val="clear" w:color="auto" w:fill="FFFFFF"/>
              </w:rPr>
            </w:pPr>
            <w:r>
              <w:rPr>
                <w:rFonts w:cstheme="minorHAnsi"/>
                <w:b/>
                <w:kern w:val="22"/>
                <w:sz w:val="24"/>
                <w:shd w:val="clear" w:color="auto" w:fill="FFFFFF"/>
              </w:rPr>
              <w:t>694.724</w:t>
            </w:r>
            <w:r w:rsidR="00C3436B">
              <w:rPr>
                <w:rFonts w:cstheme="minorHAnsi"/>
                <w:b/>
                <w:kern w:val="22"/>
                <w:sz w:val="24"/>
                <w:shd w:val="clear" w:color="auto" w:fill="FFFFFF"/>
              </w:rPr>
              <w:t>€</w:t>
            </w:r>
          </w:p>
        </w:tc>
      </w:tr>
    </w:tbl>
    <w:p w:rsidR="00FF4D7F" w:rsidRDefault="00FF4D7F" w:rsidP="00225837">
      <w:pPr>
        <w:tabs>
          <w:tab w:val="left" w:pos="902"/>
        </w:tabs>
        <w:spacing w:after="240"/>
        <w:jc w:val="center"/>
        <w:rPr>
          <w:rFonts w:cstheme="minorHAnsi"/>
          <w:kern w:val="22"/>
          <w:shd w:val="clear" w:color="auto" w:fill="FFFFFF"/>
        </w:rPr>
      </w:pPr>
    </w:p>
    <w:p w:rsidR="00FF4D7F" w:rsidRDefault="00C828D3" w:rsidP="00FF4D7F">
      <w:pPr>
        <w:tabs>
          <w:tab w:val="left" w:pos="902"/>
        </w:tabs>
        <w:spacing w:after="240"/>
        <w:jc w:val="both"/>
        <w:rPr>
          <w:rFonts w:cstheme="minorHAnsi"/>
          <w:kern w:val="22"/>
          <w:shd w:val="clear" w:color="auto" w:fill="FFFFFF"/>
        </w:rPr>
      </w:pPr>
      <w:r w:rsidRPr="003D54B8">
        <w:rPr>
          <w:rFonts w:cstheme="minorHAnsi"/>
          <w:kern w:val="22"/>
          <w:shd w:val="clear" w:color="auto" w:fill="FFFFFF"/>
        </w:rPr>
        <w:t>E</w:t>
      </w:r>
      <w:r w:rsidR="00FF4D7F" w:rsidRPr="003D54B8">
        <w:rPr>
          <w:rFonts w:cstheme="minorHAnsi"/>
          <w:kern w:val="22"/>
          <w:shd w:val="clear" w:color="auto" w:fill="FFFFFF"/>
        </w:rPr>
        <w:t xml:space="preserve">ntre las dos entidades, </w:t>
      </w:r>
      <w:r w:rsidR="00473501">
        <w:rPr>
          <w:rFonts w:cstheme="minorHAnsi"/>
          <w:kern w:val="22"/>
          <w:shd w:val="clear" w:color="auto" w:fill="FFFFFF"/>
        </w:rPr>
        <w:t>casi</w:t>
      </w:r>
      <w:r w:rsidR="000C1E26">
        <w:rPr>
          <w:rFonts w:cstheme="minorHAnsi"/>
          <w:kern w:val="22"/>
          <w:shd w:val="clear" w:color="auto" w:fill="FFFFFF"/>
        </w:rPr>
        <w:t xml:space="preserve"> un </w:t>
      </w:r>
      <w:r w:rsidR="00473501">
        <w:rPr>
          <w:rFonts w:cstheme="minorHAnsi"/>
          <w:kern w:val="22"/>
          <w:shd w:val="clear" w:color="auto" w:fill="FFFFFF"/>
        </w:rPr>
        <w:t>tercio</w:t>
      </w:r>
      <w:r w:rsidR="00FF4D7F" w:rsidRPr="003D54B8">
        <w:rPr>
          <w:rFonts w:cstheme="minorHAnsi"/>
          <w:kern w:val="22"/>
          <w:shd w:val="clear" w:color="auto" w:fill="FFFFFF"/>
        </w:rPr>
        <w:t xml:space="preserve"> del total de ingresos no proced</w:t>
      </w:r>
      <w:r w:rsidR="00D66BE0" w:rsidRPr="003D54B8">
        <w:rPr>
          <w:rFonts w:cstheme="minorHAnsi"/>
          <w:kern w:val="22"/>
          <w:shd w:val="clear" w:color="auto" w:fill="FFFFFF"/>
        </w:rPr>
        <w:t>e</w:t>
      </w:r>
      <w:r w:rsidR="00FF4D7F" w:rsidRPr="003D54B8">
        <w:rPr>
          <w:rFonts w:cstheme="minorHAnsi"/>
          <w:kern w:val="22"/>
          <w:shd w:val="clear" w:color="auto" w:fill="FFFFFF"/>
        </w:rPr>
        <w:t xml:space="preserve"> de las cuotas.</w:t>
      </w:r>
      <w:r w:rsidR="005D0777">
        <w:rPr>
          <w:rFonts w:cstheme="minorHAnsi"/>
          <w:kern w:val="22"/>
          <w:shd w:val="clear" w:color="auto" w:fill="FFFFFF"/>
        </w:rPr>
        <w:t xml:space="preserve"> </w:t>
      </w:r>
    </w:p>
    <w:tbl>
      <w:tblPr>
        <w:tblW w:w="0" w:type="auto"/>
        <w:jc w:val="center"/>
        <w:tblLook w:val="04A0" w:firstRow="1" w:lastRow="0" w:firstColumn="1" w:lastColumn="0" w:noHBand="0" w:noVBand="1"/>
      </w:tblPr>
      <w:tblGrid>
        <w:gridCol w:w="2402"/>
        <w:gridCol w:w="1780"/>
        <w:gridCol w:w="1281"/>
      </w:tblGrid>
      <w:tr w:rsidR="00FF4D7F" w:rsidTr="00C37E31">
        <w:trPr>
          <w:trHeight w:val="623"/>
          <w:jc w:val="center"/>
        </w:trPr>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617321">
            <w:pPr>
              <w:spacing w:before="60" w:after="60" w:line="240" w:lineRule="auto"/>
              <w:rPr>
                <w:rFonts w:cstheme="minorHAnsi"/>
                <w:b/>
                <w:kern w:val="22"/>
                <w:sz w:val="24"/>
                <w:shd w:val="clear" w:color="auto" w:fill="FFFFFF"/>
              </w:rPr>
            </w:pPr>
            <w:r w:rsidRPr="00574975">
              <w:rPr>
                <w:rFonts w:cstheme="minorHAnsi"/>
                <w:b/>
                <w:kern w:val="22"/>
                <w:sz w:val="24"/>
                <w:shd w:val="clear" w:color="auto" w:fill="FFFFFF"/>
              </w:rPr>
              <w:t>Ingresos</w:t>
            </w:r>
            <w:r w:rsidR="00C64423">
              <w:rPr>
                <w:rFonts w:cstheme="minorHAnsi"/>
                <w:b/>
                <w:kern w:val="22"/>
                <w:sz w:val="24"/>
                <w:shd w:val="clear" w:color="auto" w:fill="FFFFFF"/>
              </w:rPr>
              <w:t xml:space="preserve"> consolidados</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617321">
            <w:pPr>
              <w:spacing w:before="60" w:after="60" w:line="240" w:lineRule="auto"/>
              <w:jc w:val="right"/>
              <w:rPr>
                <w:rFonts w:cstheme="minorHAnsi"/>
                <w:b/>
                <w:kern w:val="22"/>
                <w:sz w:val="24"/>
                <w:shd w:val="clear" w:color="auto" w:fill="FFFFFF"/>
              </w:rPr>
            </w:pPr>
            <w:r w:rsidRPr="00574975">
              <w:rPr>
                <w:rFonts w:cstheme="minorHAnsi"/>
                <w:b/>
                <w:kern w:val="22"/>
                <w:sz w:val="24"/>
                <w:shd w:val="clear" w:color="auto" w:fill="FFFFFF"/>
              </w:rPr>
              <w:t>Importe</w:t>
            </w:r>
            <w:r>
              <w:rPr>
                <w:rFonts w:cstheme="minorHAnsi"/>
                <w:b/>
                <w:kern w:val="22"/>
                <w:sz w:val="24"/>
                <w:shd w:val="clear" w:color="auto" w:fill="FFFFFF"/>
              </w:rPr>
              <w:t xml:space="preserve"> (euros)</w:t>
            </w:r>
            <w:r w:rsidRPr="00574975">
              <w:rPr>
                <w:rFonts w:cstheme="minorHAnsi"/>
                <w:b/>
                <w:kern w:val="22"/>
                <w:sz w:val="24"/>
                <w:shd w:val="clear" w:color="auto" w:fill="FFFFFF"/>
              </w:rPr>
              <w:t xml:space="preserve"> </w:t>
            </w:r>
          </w:p>
        </w:tc>
        <w:tc>
          <w:tcPr>
            <w:tcW w:w="0" w:type="auto"/>
            <w:tcBorders>
              <w:top w:val="single" w:sz="4" w:space="0" w:color="FFFFFF" w:themeColor="background1"/>
              <w:left w:val="single" w:sz="4" w:space="0" w:color="FFFFFF" w:themeColor="background1"/>
              <w:right w:val="single" w:sz="4" w:space="0" w:color="FFFFFF" w:themeColor="background1"/>
            </w:tcBorders>
          </w:tcPr>
          <w:p w:rsidR="00FF4D7F" w:rsidRPr="00574975" w:rsidRDefault="00FF4D7F" w:rsidP="00C3436B">
            <w:pPr>
              <w:spacing w:before="60" w:after="60" w:line="240" w:lineRule="auto"/>
              <w:jc w:val="center"/>
              <w:rPr>
                <w:rFonts w:cstheme="minorHAnsi"/>
                <w:b/>
                <w:kern w:val="22"/>
                <w:sz w:val="24"/>
                <w:shd w:val="clear" w:color="auto" w:fill="FFFFFF"/>
              </w:rPr>
            </w:pPr>
            <w:r w:rsidRPr="00574975">
              <w:rPr>
                <w:rFonts w:cstheme="minorHAnsi"/>
                <w:b/>
                <w:kern w:val="22"/>
                <w:sz w:val="24"/>
                <w:shd w:val="clear" w:color="auto" w:fill="FFFFFF"/>
              </w:rPr>
              <w:t>Porcentaje</w:t>
            </w:r>
          </w:p>
        </w:tc>
      </w:tr>
      <w:tr w:rsidR="00C64423" w:rsidRPr="000504DA" w:rsidTr="007710FA">
        <w:trPr>
          <w:jc w:val="center"/>
        </w:trPr>
        <w:tc>
          <w:tcPr>
            <w:tcW w:w="0" w:type="auto"/>
            <w:tcBorders>
              <w:left w:val="single" w:sz="4" w:space="0" w:color="FFFFFF" w:themeColor="background1"/>
              <w:right w:val="single" w:sz="4" w:space="0" w:color="FFFFFF" w:themeColor="background1"/>
            </w:tcBorders>
          </w:tcPr>
          <w:p w:rsidR="00C64423" w:rsidRPr="00A14076" w:rsidRDefault="00C64423" w:rsidP="00617321">
            <w:pPr>
              <w:spacing w:before="60" w:after="60" w:line="240" w:lineRule="auto"/>
              <w:rPr>
                <w:rFonts w:cstheme="minorHAnsi"/>
                <w:kern w:val="22"/>
                <w:shd w:val="clear" w:color="auto" w:fill="FFFFFF"/>
              </w:rPr>
            </w:pPr>
            <w:r w:rsidRPr="00A14076">
              <w:rPr>
                <w:rFonts w:cstheme="minorHAnsi"/>
                <w:kern w:val="22"/>
                <w:shd w:val="clear" w:color="auto" w:fill="FFFFFF"/>
              </w:rPr>
              <w:t>Cuotas colegiales</w:t>
            </w:r>
          </w:p>
        </w:tc>
        <w:tc>
          <w:tcPr>
            <w:tcW w:w="0" w:type="auto"/>
            <w:tcBorders>
              <w:left w:val="single" w:sz="4" w:space="0" w:color="FFFFFF" w:themeColor="background1"/>
              <w:right w:val="single" w:sz="4" w:space="0" w:color="FFFFFF" w:themeColor="background1"/>
            </w:tcBorders>
            <w:shd w:val="clear" w:color="auto" w:fill="auto"/>
            <w:vAlign w:val="center"/>
          </w:tcPr>
          <w:p w:rsidR="00C64423" w:rsidRPr="00473501" w:rsidRDefault="0017134B" w:rsidP="00B40DE8">
            <w:pPr>
              <w:jc w:val="right"/>
              <w:rPr>
                <w:rFonts w:ascii="Calibri" w:hAnsi="Calibri" w:cs="Calibri"/>
                <w:color w:val="000000"/>
              </w:rPr>
            </w:pPr>
            <w:r w:rsidRPr="00473501">
              <w:rPr>
                <w:rFonts w:ascii="Calibri" w:hAnsi="Calibri" w:cs="Calibri"/>
                <w:color w:val="000000"/>
              </w:rPr>
              <w:t>1.818.343</w:t>
            </w:r>
          </w:p>
        </w:tc>
        <w:tc>
          <w:tcPr>
            <w:tcW w:w="0" w:type="auto"/>
            <w:tcBorders>
              <w:left w:val="single" w:sz="4" w:space="0" w:color="FFFFFF" w:themeColor="background1"/>
              <w:right w:val="single" w:sz="4" w:space="0" w:color="FFFFFF" w:themeColor="background1"/>
            </w:tcBorders>
            <w:shd w:val="clear" w:color="auto" w:fill="auto"/>
            <w:vAlign w:val="center"/>
          </w:tcPr>
          <w:p w:rsidR="00C64423" w:rsidRPr="00473501" w:rsidRDefault="00C64423" w:rsidP="00C3436B">
            <w:pPr>
              <w:jc w:val="center"/>
              <w:rPr>
                <w:rFonts w:ascii="Calibri" w:hAnsi="Calibri" w:cs="Calibri"/>
                <w:color w:val="000000"/>
              </w:rPr>
            </w:pPr>
            <w:r w:rsidRPr="00473501">
              <w:rPr>
                <w:rFonts w:ascii="Calibri" w:hAnsi="Calibri" w:cs="Calibri"/>
                <w:color w:val="000000"/>
              </w:rPr>
              <w:t>7</w:t>
            </w:r>
            <w:r w:rsidR="0017134B" w:rsidRPr="00473501">
              <w:rPr>
                <w:rFonts w:ascii="Calibri" w:hAnsi="Calibri" w:cs="Calibri"/>
                <w:color w:val="000000"/>
              </w:rPr>
              <w:t>2</w:t>
            </w:r>
            <w:r w:rsidRPr="00473501">
              <w:rPr>
                <w:rFonts w:ascii="Calibri" w:hAnsi="Calibri" w:cs="Calibri"/>
                <w:color w:val="000000"/>
              </w:rPr>
              <w:t>%</w:t>
            </w:r>
          </w:p>
        </w:tc>
      </w:tr>
      <w:tr w:rsidR="00C64423" w:rsidRPr="003D54B8" w:rsidTr="007710FA">
        <w:trPr>
          <w:jc w:val="center"/>
        </w:trPr>
        <w:tc>
          <w:tcPr>
            <w:tcW w:w="0" w:type="auto"/>
            <w:tcBorders>
              <w:left w:val="single" w:sz="4" w:space="0" w:color="FFFFFF" w:themeColor="background1"/>
              <w:bottom w:val="single" w:sz="4" w:space="0" w:color="auto"/>
              <w:right w:val="single" w:sz="4" w:space="0" w:color="FFFFFF" w:themeColor="background1"/>
            </w:tcBorders>
          </w:tcPr>
          <w:p w:rsidR="00C64423" w:rsidRPr="00A14076" w:rsidRDefault="00C64423" w:rsidP="00617321">
            <w:pPr>
              <w:spacing w:before="60" w:after="60" w:line="240" w:lineRule="auto"/>
              <w:rPr>
                <w:rFonts w:cstheme="minorHAnsi"/>
                <w:kern w:val="22"/>
                <w:shd w:val="clear" w:color="auto" w:fill="FFFFFF"/>
              </w:rPr>
            </w:pPr>
            <w:r w:rsidRPr="00A14076">
              <w:rPr>
                <w:rFonts w:cstheme="minorHAnsi"/>
                <w:kern w:val="22"/>
                <w:shd w:val="clear" w:color="auto" w:fill="FFFFFF"/>
              </w:rPr>
              <w:t>No cuotas colegiales</w:t>
            </w:r>
          </w:p>
        </w:tc>
        <w:tc>
          <w:tcPr>
            <w:tcW w:w="0" w:type="auto"/>
            <w:tcBorders>
              <w:left w:val="single" w:sz="4" w:space="0" w:color="FFFFFF" w:themeColor="background1"/>
              <w:bottom w:val="single" w:sz="4" w:space="0" w:color="auto"/>
              <w:right w:val="single" w:sz="4" w:space="0" w:color="FFFFFF" w:themeColor="background1"/>
            </w:tcBorders>
            <w:shd w:val="clear" w:color="auto" w:fill="auto"/>
            <w:vAlign w:val="center"/>
          </w:tcPr>
          <w:p w:rsidR="00C64423" w:rsidRPr="00473501" w:rsidRDefault="0017134B">
            <w:pPr>
              <w:jc w:val="right"/>
              <w:rPr>
                <w:rFonts w:ascii="Calibri" w:hAnsi="Calibri" w:cs="Calibri"/>
                <w:color w:val="000000"/>
              </w:rPr>
            </w:pPr>
            <w:r w:rsidRPr="00473501">
              <w:rPr>
                <w:rFonts w:ascii="Calibri" w:hAnsi="Calibri" w:cs="Calibri"/>
                <w:color w:val="000000"/>
              </w:rPr>
              <w:t>694.724</w:t>
            </w:r>
          </w:p>
        </w:tc>
        <w:tc>
          <w:tcPr>
            <w:tcW w:w="0" w:type="auto"/>
            <w:tcBorders>
              <w:left w:val="single" w:sz="4" w:space="0" w:color="FFFFFF" w:themeColor="background1"/>
              <w:bottom w:val="single" w:sz="4" w:space="0" w:color="auto"/>
              <w:right w:val="single" w:sz="4" w:space="0" w:color="FFFFFF" w:themeColor="background1"/>
            </w:tcBorders>
            <w:shd w:val="clear" w:color="auto" w:fill="auto"/>
            <w:vAlign w:val="center"/>
          </w:tcPr>
          <w:p w:rsidR="00C64423" w:rsidRPr="00473501" w:rsidRDefault="00C64423" w:rsidP="00C3436B">
            <w:pPr>
              <w:jc w:val="center"/>
              <w:rPr>
                <w:rFonts w:ascii="Calibri" w:hAnsi="Calibri" w:cs="Calibri"/>
                <w:color w:val="000000"/>
              </w:rPr>
            </w:pPr>
            <w:r w:rsidRPr="00473501">
              <w:rPr>
                <w:rFonts w:ascii="Calibri" w:hAnsi="Calibri" w:cs="Calibri"/>
                <w:color w:val="000000"/>
              </w:rPr>
              <w:t>2</w:t>
            </w:r>
            <w:r w:rsidR="0017134B" w:rsidRPr="00473501">
              <w:rPr>
                <w:rFonts w:ascii="Calibri" w:hAnsi="Calibri" w:cs="Calibri"/>
                <w:color w:val="000000"/>
              </w:rPr>
              <w:t>8</w:t>
            </w:r>
            <w:r w:rsidRPr="00473501">
              <w:rPr>
                <w:rFonts w:ascii="Calibri" w:hAnsi="Calibri" w:cs="Calibri"/>
                <w:color w:val="000000"/>
              </w:rPr>
              <w:t>%</w:t>
            </w:r>
          </w:p>
        </w:tc>
      </w:tr>
      <w:tr w:rsidR="00C64423" w:rsidRPr="003D54B8" w:rsidTr="007710FA">
        <w:trPr>
          <w:jc w:val="center"/>
        </w:trPr>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C64423" w:rsidRPr="00574975" w:rsidRDefault="00C64423" w:rsidP="007710FA">
            <w:pPr>
              <w:spacing w:before="60" w:after="0" w:line="240" w:lineRule="auto"/>
              <w:jc w:val="right"/>
              <w:rPr>
                <w:rFonts w:cstheme="minorHAnsi"/>
                <w:b/>
                <w:kern w:val="22"/>
                <w:sz w:val="24"/>
                <w:shd w:val="clear" w:color="auto" w:fill="FFFFFF"/>
              </w:rPr>
            </w:pPr>
            <w:r w:rsidRPr="00574975">
              <w:rPr>
                <w:rFonts w:cstheme="minorHAnsi"/>
                <w:b/>
                <w:kern w:val="22"/>
                <w:sz w:val="24"/>
                <w:shd w:val="clear" w:color="auto" w:fill="FFFFFF"/>
              </w:rPr>
              <w:t>TOTAL</w:t>
            </w: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C64423" w:rsidRPr="003D54B8" w:rsidRDefault="00521721" w:rsidP="007710FA">
            <w:pPr>
              <w:spacing w:after="0"/>
              <w:jc w:val="right"/>
              <w:rPr>
                <w:rFonts w:ascii="Calibri" w:hAnsi="Calibri" w:cs="Calibri"/>
                <w:b/>
                <w:bCs/>
                <w:color w:val="000000"/>
                <w:sz w:val="24"/>
                <w:szCs w:val="24"/>
              </w:rPr>
            </w:pPr>
            <w:r>
              <w:rPr>
                <w:rFonts w:ascii="Calibri" w:hAnsi="Calibri" w:cs="Calibri"/>
                <w:b/>
                <w:bCs/>
                <w:color w:val="000000"/>
              </w:rPr>
              <w:t>2.513.067</w:t>
            </w:r>
            <w:r w:rsidR="00C3436B">
              <w:rPr>
                <w:rFonts w:ascii="Calibri" w:hAnsi="Calibri" w:cs="Calibri"/>
                <w:b/>
                <w:bCs/>
                <w:color w:val="000000"/>
              </w:rPr>
              <w:t>€</w:t>
            </w: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C64423" w:rsidRPr="003D54B8" w:rsidRDefault="00C64423" w:rsidP="00C3436B">
            <w:pPr>
              <w:spacing w:after="0"/>
              <w:jc w:val="center"/>
              <w:rPr>
                <w:rFonts w:ascii="Calibri" w:hAnsi="Calibri" w:cs="Calibri"/>
                <w:b/>
                <w:bCs/>
                <w:color w:val="000000"/>
                <w:sz w:val="24"/>
                <w:szCs w:val="24"/>
              </w:rPr>
            </w:pPr>
            <w:r w:rsidRPr="003D54B8">
              <w:rPr>
                <w:rFonts w:ascii="Calibri" w:hAnsi="Calibri" w:cs="Calibri"/>
                <w:b/>
                <w:bCs/>
                <w:color w:val="000000"/>
              </w:rPr>
              <w:t>100%</w:t>
            </w:r>
          </w:p>
        </w:tc>
      </w:tr>
    </w:tbl>
    <w:p w:rsidR="00FF4D7F" w:rsidRDefault="00FF4D7F" w:rsidP="00FF4D7F">
      <w:pPr>
        <w:rPr>
          <w:rFonts w:cstheme="minorHAnsi"/>
          <w:b/>
          <w:kern w:val="22"/>
          <w:shd w:val="clear" w:color="auto" w:fill="FFFFFF"/>
        </w:rPr>
      </w:pPr>
    </w:p>
    <w:p w:rsidR="009C0DBC" w:rsidRDefault="009C0DBC" w:rsidP="00FF4D7F">
      <w:pPr>
        <w:rPr>
          <w:rFonts w:cstheme="minorHAnsi"/>
          <w:b/>
          <w:kern w:val="22"/>
          <w:shd w:val="clear" w:color="auto" w:fill="FFFFFF"/>
        </w:rPr>
      </w:pPr>
    </w:p>
    <w:p w:rsidR="004B3ADC" w:rsidRDefault="009C0DBC" w:rsidP="00FA52B0">
      <w:pPr>
        <w:jc w:val="center"/>
        <w:rPr>
          <w:rFonts w:cstheme="minorHAnsi"/>
          <w:b/>
          <w:kern w:val="22"/>
          <w:shd w:val="clear" w:color="auto" w:fill="FFFFFF"/>
        </w:rPr>
      </w:pPr>
      <w:r>
        <w:rPr>
          <w:noProof/>
          <w:lang w:eastAsia="es-ES"/>
        </w:rPr>
        <w:drawing>
          <wp:inline distT="0" distB="0" distL="0" distR="0" wp14:anchorId="75E07C3D" wp14:editId="400B15B0">
            <wp:extent cx="5612130" cy="31546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154680"/>
                    </a:xfrm>
                    <a:prstGeom prst="rect">
                      <a:avLst/>
                    </a:prstGeom>
                  </pic:spPr>
                </pic:pic>
              </a:graphicData>
            </a:graphic>
          </wp:inline>
        </w:drawing>
      </w:r>
    </w:p>
    <w:p w:rsidR="00FF4D7F" w:rsidRDefault="00FF4D7F" w:rsidP="00635ED9">
      <w:pPr>
        <w:jc w:val="center"/>
        <w:rPr>
          <w:rFonts w:cstheme="minorHAnsi"/>
          <w:b/>
          <w:kern w:val="22"/>
          <w:shd w:val="clear" w:color="auto" w:fill="FFFFFF"/>
        </w:rPr>
      </w:pPr>
      <w:r>
        <w:rPr>
          <w:rFonts w:cstheme="minorHAnsi"/>
          <w:b/>
          <w:kern w:val="22"/>
          <w:shd w:val="clear" w:color="auto" w:fill="FFFFFF"/>
        </w:rPr>
        <w:br w:type="page"/>
      </w:r>
    </w:p>
    <w:p w:rsidR="00FF4D7F" w:rsidRDefault="008B4892" w:rsidP="00E53E41">
      <w:pPr>
        <w:tabs>
          <w:tab w:val="left" w:pos="902"/>
        </w:tabs>
        <w:spacing w:after="240"/>
        <w:jc w:val="right"/>
        <w:rPr>
          <w:rFonts w:cstheme="minorHAnsi"/>
          <w:b/>
          <w:kern w:val="22"/>
          <w:sz w:val="32"/>
          <w:szCs w:val="32"/>
          <w:shd w:val="clear" w:color="auto" w:fill="FFFFFF"/>
        </w:rPr>
      </w:pPr>
      <w:r>
        <w:rPr>
          <w:rFonts w:cstheme="minorHAnsi"/>
          <w:b/>
          <w:kern w:val="22"/>
          <w:sz w:val="32"/>
          <w:szCs w:val="32"/>
          <w:shd w:val="clear" w:color="auto" w:fill="FFFFFF"/>
        </w:rPr>
        <w:lastRenderedPageBreak/>
        <w:t>I.4</w:t>
      </w:r>
      <w:r w:rsidR="001E4B07">
        <w:rPr>
          <w:rFonts w:cstheme="minorHAnsi"/>
          <w:b/>
          <w:kern w:val="22"/>
          <w:sz w:val="32"/>
          <w:szCs w:val="32"/>
          <w:shd w:val="clear" w:color="auto" w:fill="FFFFFF"/>
        </w:rPr>
        <w:t>.</w:t>
      </w:r>
      <w:r w:rsidR="00E53E41" w:rsidRPr="003D54B8">
        <w:rPr>
          <w:rFonts w:cstheme="minorHAnsi"/>
          <w:b/>
          <w:kern w:val="22"/>
          <w:sz w:val="32"/>
          <w:szCs w:val="32"/>
          <w:shd w:val="clear" w:color="auto" w:fill="FFFFFF"/>
        </w:rPr>
        <w:t xml:space="preserve"> </w:t>
      </w:r>
      <w:r w:rsidR="00FF4D7F" w:rsidRPr="003D54B8">
        <w:rPr>
          <w:rFonts w:cstheme="minorHAnsi"/>
          <w:b/>
          <w:kern w:val="22"/>
          <w:sz w:val="32"/>
          <w:szCs w:val="32"/>
          <w:shd w:val="clear" w:color="auto" w:fill="FFFFFF"/>
        </w:rPr>
        <w:t>Distribución de los ingresos alternativos</w:t>
      </w:r>
    </w:p>
    <w:p w:rsidR="00C3436B" w:rsidRDefault="00C3436B" w:rsidP="00C3436B">
      <w:pPr>
        <w:tabs>
          <w:tab w:val="left" w:pos="902"/>
        </w:tabs>
        <w:spacing w:after="0"/>
        <w:jc w:val="right"/>
        <w:rPr>
          <w:rFonts w:cstheme="minorHAnsi"/>
          <w:b/>
          <w:kern w:val="22"/>
          <w:sz w:val="32"/>
          <w:szCs w:val="32"/>
          <w:shd w:val="clear" w:color="auto" w:fill="FFFFFF"/>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13"/>
        <w:gridCol w:w="1345"/>
        <w:gridCol w:w="1281"/>
      </w:tblGrid>
      <w:tr w:rsidR="00FF4D7F" w:rsidRPr="00C3436B" w:rsidTr="00C3436B">
        <w:trPr>
          <w:trHeight w:val="412"/>
          <w:jc w:val="center"/>
        </w:trPr>
        <w:tc>
          <w:tcPr>
            <w:tcW w:w="0" w:type="auto"/>
            <w:tcBorders>
              <w:top w:val="single" w:sz="4" w:space="0" w:color="FFFFFF" w:themeColor="background1"/>
            </w:tcBorders>
            <w:shd w:val="clear" w:color="auto" w:fill="auto"/>
          </w:tcPr>
          <w:p w:rsidR="00FF4D7F" w:rsidRPr="00C3436B" w:rsidRDefault="00FF4D7F" w:rsidP="00010D5B">
            <w:pPr>
              <w:tabs>
                <w:tab w:val="left" w:pos="902"/>
              </w:tabs>
              <w:spacing w:after="240"/>
              <w:jc w:val="right"/>
              <w:rPr>
                <w:rFonts w:cstheme="minorHAnsi"/>
                <w:b/>
                <w:kern w:val="22"/>
                <w:sz w:val="24"/>
                <w:shd w:val="clear" w:color="auto" w:fill="FFFFFF"/>
              </w:rPr>
            </w:pPr>
          </w:p>
        </w:tc>
        <w:tc>
          <w:tcPr>
            <w:tcW w:w="0" w:type="auto"/>
            <w:tcBorders>
              <w:top w:val="single" w:sz="4" w:space="0" w:color="FFFFFF" w:themeColor="background1"/>
            </w:tcBorders>
            <w:shd w:val="clear" w:color="auto" w:fill="auto"/>
            <w:vAlign w:val="center"/>
          </w:tcPr>
          <w:p w:rsidR="00FF4D7F" w:rsidRPr="00C3436B" w:rsidRDefault="00FF4D7F" w:rsidP="00C3436B">
            <w:pPr>
              <w:tabs>
                <w:tab w:val="left" w:pos="902"/>
              </w:tabs>
              <w:spacing w:after="0"/>
              <w:jc w:val="center"/>
              <w:rPr>
                <w:rFonts w:cstheme="minorHAnsi"/>
                <w:b/>
                <w:kern w:val="22"/>
                <w:sz w:val="24"/>
                <w:shd w:val="clear" w:color="auto" w:fill="FFFFFF"/>
              </w:rPr>
            </w:pPr>
            <w:r w:rsidRPr="00C3436B">
              <w:rPr>
                <w:rFonts w:cstheme="minorHAnsi"/>
                <w:b/>
                <w:kern w:val="22"/>
                <w:sz w:val="24"/>
                <w:shd w:val="clear" w:color="auto" w:fill="FFFFFF"/>
              </w:rPr>
              <w:t>Importe</w:t>
            </w:r>
            <w:r w:rsidR="00C3436B">
              <w:rPr>
                <w:rFonts w:cstheme="minorHAnsi"/>
                <w:b/>
                <w:kern w:val="22"/>
                <w:sz w:val="24"/>
                <w:shd w:val="clear" w:color="auto" w:fill="FFFFFF"/>
              </w:rPr>
              <w:t xml:space="preserve"> (€)</w:t>
            </w:r>
          </w:p>
        </w:tc>
        <w:tc>
          <w:tcPr>
            <w:tcW w:w="0" w:type="auto"/>
            <w:tcBorders>
              <w:top w:val="single" w:sz="4" w:space="0" w:color="FFFFFF" w:themeColor="background1"/>
            </w:tcBorders>
            <w:shd w:val="clear" w:color="auto" w:fill="auto"/>
            <w:vAlign w:val="center"/>
          </w:tcPr>
          <w:p w:rsidR="00FF4D7F" w:rsidRPr="00C3436B" w:rsidRDefault="00FF4D7F" w:rsidP="00C3436B">
            <w:pPr>
              <w:tabs>
                <w:tab w:val="left" w:pos="902"/>
              </w:tabs>
              <w:spacing w:after="0"/>
              <w:jc w:val="center"/>
              <w:rPr>
                <w:rFonts w:cstheme="minorHAnsi"/>
                <w:b/>
                <w:kern w:val="22"/>
                <w:sz w:val="24"/>
                <w:shd w:val="clear" w:color="auto" w:fill="FFFFFF"/>
              </w:rPr>
            </w:pPr>
            <w:r w:rsidRPr="00C3436B">
              <w:rPr>
                <w:rFonts w:cstheme="minorHAnsi"/>
                <w:b/>
                <w:kern w:val="22"/>
                <w:sz w:val="24"/>
                <w:shd w:val="clear" w:color="auto" w:fill="FFFFFF"/>
              </w:rPr>
              <w:t>Porcentaje</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Subvenciones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152.782</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22,0%</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Empresas avaladas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146.822</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21,1%</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Donativos y patrocinios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132.506</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19,1%</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 xml:space="preserve">Venta de </w:t>
            </w:r>
            <w:r w:rsidR="001906F1" w:rsidRPr="00B61297">
              <w:rPr>
                <w:rFonts w:cstheme="minorHAnsi"/>
                <w:b/>
                <w:sz w:val="20"/>
                <w:szCs w:val="20"/>
              </w:rPr>
              <w:t>certificados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80.099</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11,5%</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Beneficio venta inmovilizado</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62.093</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8,9%</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Publicidad y otros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50.199</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7,2%</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Acuerdo con proveedores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38.073</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5,5%</w:t>
            </w:r>
          </w:p>
        </w:tc>
      </w:tr>
      <w:tr w:rsidR="00A835E7" w:rsidRPr="00C3436B" w:rsidTr="00C3436B">
        <w:trPr>
          <w:trHeight w:val="567"/>
          <w:jc w:val="center"/>
        </w:trPr>
        <w:tc>
          <w:tcPr>
            <w:tcW w:w="0" w:type="auto"/>
            <w:shd w:val="clear" w:color="auto" w:fill="auto"/>
            <w:vAlign w:val="center"/>
          </w:tcPr>
          <w:p w:rsidR="00A835E7" w:rsidRPr="00B61297" w:rsidRDefault="00A835E7" w:rsidP="00B61297">
            <w:pPr>
              <w:spacing w:after="0"/>
              <w:jc w:val="right"/>
              <w:rPr>
                <w:rFonts w:cstheme="minorHAnsi"/>
                <w:b/>
                <w:sz w:val="20"/>
                <w:szCs w:val="20"/>
              </w:rPr>
            </w:pPr>
            <w:r w:rsidRPr="00B61297">
              <w:rPr>
                <w:rFonts w:cstheme="minorHAnsi"/>
                <w:b/>
                <w:sz w:val="20"/>
                <w:szCs w:val="20"/>
              </w:rPr>
              <w:t>Alquileres</w:t>
            </w:r>
          </w:p>
        </w:tc>
        <w:tc>
          <w:tcPr>
            <w:tcW w:w="0" w:type="auto"/>
            <w:shd w:val="clear" w:color="auto" w:fill="auto"/>
            <w:vAlign w:val="center"/>
          </w:tcPr>
          <w:p w:rsidR="00A835E7" w:rsidRPr="00C3436B" w:rsidRDefault="00A835E7" w:rsidP="00C3436B">
            <w:pPr>
              <w:spacing w:after="0"/>
              <w:jc w:val="right"/>
              <w:rPr>
                <w:rFonts w:cstheme="minorHAnsi"/>
                <w:sz w:val="20"/>
                <w:szCs w:val="20"/>
              </w:rPr>
            </w:pPr>
            <w:r w:rsidRPr="00C3436B">
              <w:rPr>
                <w:rFonts w:cstheme="minorHAnsi"/>
                <w:sz w:val="20"/>
                <w:szCs w:val="20"/>
              </w:rPr>
              <w:t>32.150</w:t>
            </w:r>
          </w:p>
        </w:tc>
        <w:tc>
          <w:tcPr>
            <w:tcW w:w="0" w:type="auto"/>
            <w:shd w:val="clear" w:color="auto" w:fill="auto"/>
            <w:vAlign w:val="center"/>
          </w:tcPr>
          <w:p w:rsidR="00A835E7" w:rsidRPr="00C3436B" w:rsidRDefault="00A835E7" w:rsidP="00C3436B">
            <w:pPr>
              <w:spacing w:after="0"/>
              <w:jc w:val="center"/>
              <w:rPr>
                <w:rFonts w:cstheme="minorHAnsi"/>
                <w:sz w:val="20"/>
                <w:szCs w:val="20"/>
              </w:rPr>
            </w:pPr>
            <w:r w:rsidRPr="00C3436B">
              <w:rPr>
                <w:rFonts w:cstheme="minorHAnsi"/>
                <w:sz w:val="20"/>
                <w:szCs w:val="20"/>
              </w:rPr>
              <w:t>4,6%</w:t>
            </w:r>
          </w:p>
        </w:tc>
      </w:tr>
      <w:tr w:rsidR="00961B71" w:rsidRPr="00C3436B" w:rsidTr="00FD10C7">
        <w:trPr>
          <w:trHeight w:val="567"/>
          <w:jc w:val="center"/>
        </w:trPr>
        <w:tc>
          <w:tcPr>
            <w:tcW w:w="0" w:type="auto"/>
            <w:tcBorders>
              <w:bottom w:val="single" w:sz="4" w:space="0" w:color="FFFFFF" w:themeColor="background1"/>
            </w:tcBorders>
            <w:shd w:val="clear" w:color="auto" w:fill="auto"/>
            <w:vAlign w:val="center"/>
          </w:tcPr>
          <w:p w:rsidR="00961B71" w:rsidRPr="00C3436B" w:rsidRDefault="00961B71" w:rsidP="00C3436B">
            <w:pPr>
              <w:tabs>
                <w:tab w:val="left" w:pos="902"/>
                <w:tab w:val="left" w:pos="2078"/>
              </w:tabs>
              <w:spacing w:after="0" w:line="240" w:lineRule="auto"/>
              <w:jc w:val="center"/>
              <w:rPr>
                <w:rFonts w:cstheme="minorHAnsi"/>
                <w:b/>
                <w:kern w:val="22"/>
                <w:sz w:val="28"/>
                <w:shd w:val="clear" w:color="auto" w:fill="FFFFFF"/>
              </w:rPr>
            </w:pPr>
            <w:r w:rsidRPr="00C3436B">
              <w:rPr>
                <w:rFonts w:cstheme="minorHAnsi"/>
                <w:b/>
                <w:kern w:val="22"/>
                <w:sz w:val="28"/>
                <w:shd w:val="clear" w:color="auto" w:fill="FFFFFF"/>
              </w:rPr>
              <w:t>TOTAL</w:t>
            </w:r>
          </w:p>
        </w:tc>
        <w:tc>
          <w:tcPr>
            <w:tcW w:w="0" w:type="auto"/>
            <w:tcBorders>
              <w:bottom w:val="single" w:sz="4" w:space="0" w:color="FFFFFF" w:themeColor="background1"/>
            </w:tcBorders>
            <w:shd w:val="clear" w:color="auto" w:fill="auto"/>
            <w:vAlign w:val="center"/>
          </w:tcPr>
          <w:p w:rsidR="00961B71" w:rsidRPr="00C3436B" w:rsidRDefault="00A835E7" w:rsidP="00C3436B">
            <w:pPr>
              <w:tabs>
                <w:tab w:val="left" w:pos="902"/>
              </w:tabs>
              <w:spacing w:after="0" w:line="240" w:lineRule="auto"/>
              <w:jc w:val="right"/>
              <w:rPr>
                <w:rFonts w:cstheme="minorHAnsi"/>
                <w:b/>
                <w:kern w:val="22"/>
                <w:sz w:val="28"/>
                <w:shd w:val="clear" w:color="auto" w:fill="FFFFFF"/>
              </w:rPr>
            </w:pPr>
            <w:r w:rsidRPr="00C3436B">
              <w:rPr>
                <w:rFonts w:cstheme="minorHAnsi"/>
                <w:b/>
                <w:kern w:val="22"/>
                <w:sz w:val="28"/>
                <w:shd w:val="clear" w:color="auto" w:fill="FFFFFF"/>
              </w:rPr>
              <w:t>694.724</w:t>
            </w:r>
            <w:r w:rsidR="00C3436B">
              <w:rPr>
                <w:rFonts w:cstheme="minorHAnsi"/>
                <w:b/>
                <w:kern w:val="22"/>
                <w:sz w:val="28"/>
                <w:shd w:val="clear" w:color="auto" w:fill="FFFFFF"/>
              </w:rPr>
              <w:t>€</w:t>
            </w:r>
            <w:r w:rsidR="00961B71" w:rsidRPr="00C3436B">
              <w:rPr>
                <w:rFonts w:cstheme="minorHAnsi"/>
                <w:b/>
                <w:kern w:val="22"/>
                <w:sz w:val="28"/>
                <w:shd w:val="clear" w:color="auto" w:fill="FFFFFF"/>
              </w:rPr>
              <w:t xml:space="preserve"> </w:t>
            </w:r>
          </w:p>
        </w:tc>
        <w:tc>
          <w:tcPr>
            <w:tcW w:w="0" w:type="auto"/>
            <w:tcBorders>
              <w:bottom w:val="single" w:sz="4" w:space="0" w:color="FFFFFF" w:themeColor="background1"/>
            </w:tcBorders>
            <w:shd w:val="clear" w:color="auto" w:fill="auto"/>
            <w:vAlign w:val="center"/>
          </w:tcPr>
          <w:p w:rsidR="00961B71" w:rsidRPr="00C3436B" w:rsidRDefault="00961B71" w:rsidP="00C3436B">
            <w:pPr>
              <w:tabs>
                <w:tab w:val="left" w:pos="902"/>
              </w:tabs>
              <w:spacing w:after="0" w:line="240" w:lineRule="auto"/>
              <w:jc w:val="center"/>
              <w:rPr>
                <w:rFonts w:cstheme="minorHAnsi"/>
                <w:b/>
                <w:kern w:val="22"/>
                <w:sz w:val="28"/>
                <w:shd w:val="clear" w:color="auto" w:fill="FFFFFF"/>
              </w:rPr>
            </w:pPr>
            <w:r w:rsidRPr="00C3436B">
              <w:rPr>
                <w:rFonts w:cstheme="minorHAnsi"/>
                <w:b/>
                <w:kern w:val="22"/>
                <w:sz w:val="28"/>
                <w:shd w:val="clear" w:color="auto" w:fill="FFFFFF"/>
              </w:rPr>
              <w:t>100%</w:t>
            </w:r>
          </w:p>
        </w:tc>
      </w:tr>
    </w:tbl>
    <w:p w:rsidR="009C0DBC" w:rsidRDefault="009C0DBC"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3F79D6" w:rsidRDefault="003F79D6"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r>
        <w:rPr>
          <w:noProof/>
          <w:lang w:eastAsia="es-ES"/>
        </w:rPr>
        <w:drawing>
          <wp:inline distT="0" distB="0" distL="0" distR="0" wp14:anchorId="044BDF93" wp14:editId="6DCCCDAF">
            <wp:extent cx="5612130" cy="316611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66110"/>
                    </a:xfrm>
                    <a:prstGeom prst="rect">
                      <a:avLst/>
                    </a:prstGeom>
                  </pic:spPr>
                </pic:pic>
              </a:graphicData>
            </a:graphic>
          </wp:inline>
        </w:drawing>
      </w:r>
    </w:p>
    <w:p w:rsidR="009C0DBC" w:rsidRDefault="009C0DBC" w:rsidP="009C0DBC">
      <w:pPr>
        <w:rPr>
          <w:b/>
          <w:sz w:val="40"/>
          <w:szCs w:val="40"/>
        </w:rPr>
      </w:pPr>
      <w:r>
        <w:rPr>
          <w:b/>
          <w:sz w:val="40"/>
          <w:szCs w:val="40"/>
        </w:rPr>
        <w:br w:type="page"/>
      </w:r>
    </w:p>
    <w:p w:rsidR="003F79D6" w:rsidRDefault="003F79D6" w:rsidP="009C0DBC">
      <w:pPr>
        <w:rPr>
          <w:b/>
          <w:sz w:val="40"/>
          <w:szCs w:val="40"/>
        </w:rPr>
      </w:pPr>
    </w:p>
    <w:p w:rsidR="009C0DBC" w:rsidRDefault="009C0DBC" w:rsidP="009C0DBC">
      <w:pPr>
        <w:rPr>
          <w:b/>
          <w:sz w:val="40"/>
          <w:szCs w:val="40"/>
        </w:rPr>
      </w:pPr>
    </w:p>
    <w:p w:rsidR="00553E4A" w:rsidRDefault="00553E4A"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C254EB" w:rsidRDefault="00C254EB"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553E4A" w:rsidRDefault="00553E4A"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553E4A" w:rsidRDefault="00553E4A"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BC4D29" w:rsidRDefault="00BC4D29"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BC4D29" w:rsidRDefault="00BC4D29"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BC4D29" w:rsidRDefault="00BC4D29"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BC4D29" w:rsidRDefault="00BC4D29"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BC4D29" w:rsidRDefault="00BC4D29"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1E5F00" w:rsidRDefault="001E5F00"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r>
        <w:rPr>
          <w:rFonts w:ascii="Gill Sans MT" w:hAnsi="Gill Sans MT"/>
          <w:b/>
          <w:noProof/>
          <w:kern w:val="26"/>
          <w:lang w:eastAsia="es-ES"/>
        </w:rPr>
        <mc:AlternateContent>
          <mc:Choice Requires="wps">
            <w:drawing>
              <wp:anchor distT="0" distB="0" distL="114300" distR="114300" simplePos="0" relativeHeight="251908096" behindDoc="0" locked="0" layoutInCell="1" allowOverlap="1" wp14:anchorId="64FBB71F" wp14:editId="27AD068A">
                <wp:simplePos x="0" y="0"/>
                <wp:positionH relativeFrom="column">
                  <wp:posOffset>2374265</wp:posOffset>
                </wp:positionH>
                <wp:positionV relativeFrom="paragraph">
                  <wp:posOffset>363220</wp:posOffset>
                </wp:positionV>
                <wp:extent cx="911225" cy="7719695"/>
                <wp:effectExtent l="5715" t="0" r="8890" b="8890"/>
                <wp:wrapNone/>
                <wp:docPr id="27" name="27 Rectángulo"/>
                <wp:cNvGraphicFramePr/>
                <a:graphic xmlns:a="http://schemas.openxmlformats.org/drawingml/2006/main">
                  <a:graphicData uri="http://schemas.microsoft.com/office/word/2010/wordprocessingShape">
                    <wps:wsp>
                      <wps:cNvSpPr/>
                      <wps:spPr>
                        <a:xfrm rot="5400000">
                          <a:off x="0" y="0"/>
                          <a:ext cx="911225" cy="77196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186.95pt;margin-top:28.6pt;width:71.75pt;height:607.8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" fillcolor="#4bacc6 [3208]" stroked="f" strokeweight="2pt"/>
            </w:pict>
          </mc:Fallback>
        </mc:AlternateContent>
      </w:r>
    </w:p>
    <w:p w:rsidR="001E5F00" w:rsidRDefault="001E5F00"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1E5F00" w:rsidRDefault="001E5F00"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p>
    <w:p w:rsidR="001E5F00" w:rsidRPr="00BC4D29" w:rsidRDefault="001E5F00"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spacing w:after="0"/>
        <w:jc w:val="right"/>
        <w:rPr>
          <w:b/>
          <w:sz w:val="40"/>
          <w:szCs w:val="40"/>
        </w:rPr>
      </w:pPr>
    </w:p>
    <w:p w:rsidR="001E5F00" w:rsidRDefault="00210BF1" w:rsidP="00210BF1">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jc w:val="right"/>
        <w:rPr>
          <w:b/>
          <w:sz w:val="40"/>
          <w:szCs w:val="40"/>
        </w:rPr>
      </w:pPr>
      <w:r>
        <w:rPr>
          <w:rFonts w:ascii="Gill Sans MT" w:hAnsi="Gill Sans MT"/>
          <w:b/>
          <w:noProof/>
          <w:kern w:val="26"/>
          <w:lang w:eastAsia="es-ES"/>
        </w:rPr>
        <mc:AlternateContent>
          <mc:Choice Requires="wps">
            <w:drawing>
              <wp:anchor distT="0" distB="0" distL="114300" distR="114300" simplePos="0" relativeHeight="251880448" behindDoc="1" locked="0" layoutInCell="1" allowOverlap="1" wp14:anchorId="33E0B3A6" wp14:editId="4E58C723">
                <wp:simplePos x="0" y="0"/>
                <wp:positionH relativeFrom="column">
                  <wp:posOffset>5205621</wp:posOffset>
                </wp:positionH>
                <wp:positionV relativeFrom="paragraph">
                  <wp:posOffset>152400</wp:posOffset>
                </wp:positionV>
                <wp:extent cx="308610" cy="1097280"/>
                <wp:effectExtent l="5715" t="0" r="1905" b="1905"/>
                <wp:wrapNone/>
                <wp:docPr id="52" name="52 Rectángulo"/>
                <wp:cNvGraphicFramePr/>
                <a:graphic xmlns:a="http://schemas.openxmlformats.org/drawingml/2006/main">
                  <a:graphicData uri="http://schemas.microsoft.com/office/word/2010/wordprocessingShape">
                    <wps:wsp>
                      <wps:cNvSpPr/>
                      <wps:spPr>
                        <a:xfrm rot="5400000">
                          <a:off x="0" y="0"/>
                          <a:ext cx="308610" cy="10972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 Rectángulo" o:spid="_x0000_s1026" style="position:absolute;margin-left:409.9pt;margin-top:12pt;width:24.3pt;height:86.4pt;rotation:90;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" fillcolor="#4bacc6 [3208]" stroked="f" strokeweight="2pt"/>
            </w:pict>
          </mc:Fallback>
        </mc:AlternateContent>
      </w:r>
      <w:r w:rsidR="001E5F00" w:rsidRPr="00BC4D29">
        <w:rPr>
          <w:b/>
          <w:sz w:val="40"/>
          <w:szCs w:val="40"/>
        </w:rPr>
        <w:t>II. MEMORIA PRESUPUESTARIA 202</w:t>
      </w:r>
      <w:r w:rsidR="00B61297">
        <w:rPr>
          <w:b/>
          <w:sz w:val="40"/>
          <w:szCs w:val="40"/>
        </w:rPr>
        <w:t>3</w:t>
      </w:r>
    </w:p>
    <w:p w:rsidR="00BC4D29" w:rsidRPr="00210BF1" w:rsidRDefault="00210BF1" w:rsidP="00203F2E">
      <w:pPr>
        <w:pBdr>
          <w:top w:val="single" w:sz="4" w:space="1" w:color="FFFFFF" w:themeColor="background1"/>
          <w:left w:val="single" w:sz="4" w:space="4" w:color="FFFFFF" w:themeColor="background1"/>
          <w:bottom w:val="single" w:sz="4" w:space="1" w:color="FFFFFF" w:themeColor="background1"/>
          <w:right w:val="single" w:sz="4" w:space="6" w:color="FFFFFF" w:themeColor="background1"/>
          <w:between w:val="single" w:sz="4" w:space="1" w:color="FFFFFF" w:themeColor="background1"/>
          <w:bar w:val="single" w:sz="4" w:color="FFFFFF" w:themeColor="background1"/>
        </w:pBdr>
        <w:ind w:right="56"/>
        <w:jc w:val="right"/>
        <w:rPr>
          <w:b/>
          <w:color w:val="FFFFFF" w:themeColor="background1"/>
          <w:sz w:val="40"/>
          <w:szCs w:val="40"/>
        </w:rPr>
      </w:pPr>
      <w:r w:rsidRPr="00210BF1">
        <w:rPr>
          <w:b/>
          <w:color w:val="FFFFFF" w:themeColor="background1"/>
          <w:sz w:val="40"/>
          <w:szCs w:val="40"/>
        </w:rPr>
        <w:t xml:space="preserve">COLEGIO </w:t>
      </w:r>
    </w:p>
    <w:p w:rsidR="003D3FE9" w:rsidRPr="008C5ED3" w:rsidRDefault="003D3FE9" w:rsidP="00203F2E">
      <w:pPr>
        <w:jc w:val="center"/>
        <w:rPr>
          <w:rFonts w:cstheme="minorHAnsi"/>
          <w:b/>
          <w:sz w:val="40"/>
          <w:szCs w:val="38"/>
        </w:rPr>
      </w:pPr>
      <w:r>
        <w:rPr>
          <w:rFonts w:cstheme="minorHAnsi"/>
          <w:b/>
          <w:sz w:val="40"/>
          <w:szCs w:val="38"/>
        </w:rPr>
        <w:br w:type="page"/>
      </w:r>
      <w:r>
        <w:rPr>
          <w:rFonts w:ascii="Gill Sans MT" w:hAnsi="Gill Sans MT"/>
          <w:b/>
          <w:noProof/>
          <w:kern w:val="26"/>
          <w:lang w:eastAsia="es-ES"/>
        </w:rPr>
        <w:lastRenderedPageBreak/>
        <mc:AlternateContent>
          <mc:Choice Requires="wps">
            <w:drawing>
              <wp:anchor distT="0" distB="0" distL="114300" distR="114300" simplePos="0" relativeHeight="251910144" behindDoc="1" locked="0" layoutInCell="1" allowOverlap="1" wp14:anchorId="3EDC6FC4" wp14:editId="29B89B2E">
                <wp:simplePos x="0" y="0"/>
                <wp:positionH relativeFrom="column">
                  <wp:posOffset>5739765</wp:posOffset>
                </wp:positionH>
                <wp:positionV relativeFrom="paragraph">
                  <wp:posOffset>-841375</wp:posOffset>
                </wp:positionV>
                <wp:extent cx="1734185" cy="594360"/>
                <wp:effectExtent l="455613" t="20637" r="416877" b="16828"/>
                <wp:wrapNone/>
                <wp:docPr id="49" name="49 Rectángulo"/>
                <wp:cNvGraphicFramePr/>
                <a:graphic xmlns:a="http://schemas.openxmlformats.org/drawingml/2006/main">
                  <a:graphicData uri="http://schemas.microsoft.com/office/word/2010/wordprocessingShape">
                    <wps:wsp>
                      <wps:cNvSpPr/>
                      <wps:spPr>
                        <a:xfrm rot="3215780">
                          <a:off x="0" y="0"/>
                          <a:ext cx="1734185" cy="5943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26" style="position:absolute;margin-left:451.95pt;margin-top:-66.25pt;width:136.55pt;height:46.8pt;rotation:3512489fd;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" fillcolor="#4bacc6 [3208]" stroked="f" strokeweight="2pt"/>
            </w:pict>
          </mc:Fallback>
        </mc:AlternateContent>
      </w:r>
      <w:r w:rsidRPr="008C5ED3">
        <w:rPr>
          <w:rFonts w:cstheme="minorHAnsi"/>
          <w:b/>
          <w:sz w:val="40"/>
          <w:szCs w:val="38"/>
        </w:rPr>
        <w:t>II. MEMORIA PRESUPUESTARIA 202</w:t>
      </w:r>
      <w:r>
        <w:rPr>
          <w:rFonts w:cstheme="minorHAnsi"/>
          <w:b/>
          <w:sz w:val="40"/>
          <w:szCs w:val="38"/>
        </w:rPr>
        <w:t>3</w:t>
      </w:r>
    </w:p>
    <w:p w:rsidR="003D3FE9" w:rsidRPr="004C127E" w:rsidRDefault="004C127E" w:rsidP="003D3FE9">
      <w:pPr>
        <w:spacing w:after="0" w:line="240" w:lineRule="auto"/>
        <w:jc w:val="center"/>
        <w:rPr>
          <w:rFonts w:cstheme="minorHAnsi"/>
          <w:b/>
          <w:sz w:val="40"/>
          <w:szCs w:val="38"/>
        </w:rPr>
      </w:pPr>
      <w:r>
        <w:rPr>
          <w:rFonts w:ascii="Gill Sans MT" w:hAnsi="Gill Sans MT"/>
          <w:b/>
          <w:noProof/>
          <w:kern w:val="26"/>
          <w:lang w:eastAsia="es-ES"/>
        </w:rPr>
        <mc:AlternateContent>
          <mc:Choice Requires="wps">
            <w:drawing>
              <wp:anchor distT="0" distB="0" distL="114300" distR="114300" simplePos="0" relativeHeight="251918336" behindDoc="0" locked="0" layoutInCell="1" allowOverlap="1" wp14:anchorId="3AD06C65" wp14:editId="68DB25DF">
                <wp:simplePos x="0" y="0"/>
                <wp:positionH relativeFrom="column">
                  <wp:posOffset>2922905</wp:posOffset>
                </wp:positionH>
                <wp:positionV relativeFrom="paragraph">
                  <wp:posOffset>-1457325</wp:posOffset>
                </wp:positionV>
                <wp:extent cx="72000" cy="3600000"/>
                <wp:effectExtent l="7620" t="0" r="0" b="0"/>
                <wp:wrapNone/>
                <wp:docPr id="54" name="54 Rectángulo"/>
                <wp:cNvGraphicFramePr/>
                <a:graphic xmlns:a="http://schemas.openxmlformats.org/drawingml/2006/main">
                  <a:graphicData uri="http://schemas.microsoft.com/office/word/2010/wordprocessingShape">
                    <wps:wsp>
                      <wps:cNvSpPr/>
                      <wps:spPr>
                        <a:xfrm rot="5400000">
                          <a:off x="0" y="0"/>
                          <a:ext cx="72000" cy="3600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 Rectángulo" o:spid="_x0000_s1026" style="position:absolute;margin-left:230.15pt;margin-top:-114.75pt;width:5.65pt;height:283.4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" fillcolor="#4bacc6 [3208]" stroked="f" strokeweight="2pt"/>
            </w:pict>
          </mc:Fallback>
        </mc:AlternateContent>
      </w:r>
      <w:r w:rsidRPr="004C127E">
        <w:rPr>
          <w:rFonts w:cstheme="minorHAnsi"/>
          <w:b/>
          <w:sz w:val="34"/>
          <w:szCs w:val="34"/>
        </w:rPr>
        <w:t>COLEGIO DE MÉDICOS</w:t>
      </w:r>
      <w:r>
        <w:rPr>
          <w:rFonts w:cstheme="minorHAnsi"/>
          <w:b/>
          <w:sz w:val="34"/>
          <w:szCs w:val="34"/>
        </w:rPr>
        <w:t xml:space="preserve"> DE</w:t>
      </w:r>
      <w:r w:rsidRPr="004C127E">
        <w:rPr>
          <w:rFonts w:cstheme="minorHAnsi"/>
          <w:b/>
          <w:sz w:val="34"/>
          <w:szCs w:val="34"/>
        </w:rPr>
        <w:t xml:space="preserve"> LAS PALMAS</w:t>
      </w:r>
    </w:p>
    <w:p w:rsidR="003D3FE9" w:rsidRDefault="003D3FE9" w:rsidP="003D3FE9">
      <w:pPr>
        <w:spacing w:after="0"/>
        <w:jc w:val="center"/>
        <w:rPr>
          <w:rFonts w:cstheme="minorHAnsi"/>
          <w:b/>
          <w:sz w:val="40"/>
          <w:szCs w:val="38"/>
        </w:rPr>
      </w:pPr>
    </w:p>
    <w:p w:rsidR="004C127E" w:rsidRDefault="004C127E" w:rsidP="003D3FE9">
      <w:pPr>
        <w:spacing w:after="0" w:line="240" w:lineRule="auto"/>
        <w:jc w:val="center"/>
        <w:rPr>
          <w:rFonts w:cstheme="minorHAnsi"/>
          <w:b/>
          <w:color w:val="000000" w:themeColor="text1"/>
          <w:sz w:val="40"/>
          <w:szCs w:val="38"/>
        </w:rPr>
      </w:pPr>
    </w:p>
    <w:p w:rsidR="003D3FE9" w:rsidRPr="004C127E" w:rsidRDefault="003D3FE9" w:rsidP="003D3FE9">
      <w:pPr>
        <w:spacing w:after="0" w:line="240" w:lineRule="auto"/>
        <w:jc w:val="center"/>
        <w:rPr>
          <w:rFonts w:cstheme="minorHAnsi"/>
          <w:b/>
          <w:color w:val="000000" w:themeColor="text1"/>
          <w:sz w:val="40"/>
          <w:szCs w:val="38"/>
        </w:rPr>
      </w:pPr>
      <w:r w:rsidRPr="004C127E">
        <w:rPr>
          <w:rFonts w:cstheme="minorHAnsi"/>
          <w:b/>
          <w:color w:val="000000" w:themeColor="text1"/>
          <w:sz w:val="40"/>
          <w:szCs w:val="38"/>
        </w:rPr>
        <w:t>ÍNDICE</w:t>
      </w:r>
    </w:p>
    <w:p w:rsidR="003D3FE9" w:rsidRDefault="003D3FE9" w:rsidP="003D3FE9">
      <w:pPr>
        <w:jc w:val="center"/>
      </w:pPr>
    </w:p>
    <w:tbl>
      <w:tblPr>
        <w:tblW w:w="10657" w:type="dxa"/>
        <w:tblInd w:w="-601" w:type="dxa"/>
        <w:tblLayout w:type="fixed"/>
        <w:tblLook w:val="04A0" w:firstRow="1" w:lastRow="0" w:firstColumn="1" w:lastColumn="0" w:noHBand="0" w:noVBand="1"/>
      </w:tblPr>
      <w:tblGrid>
        <w:gridCol w:w="8622"/>
        <w:gridCol w:w="1088"/>
        <w:gridCol w:w="947"/>
      </w:tblGrid>
      <w:tr w:rsidR="003D3FE9" w:rsidRPr="0079668E" w:rsidTr="00166266">
        <w:trPr>
          <w:trHeight w:val="440"/>
        </w:trPr>
        <w:tc>
          <w:tcPr>
            <w:tcW w:w="8622" w:type="dxa"/>
          </w:tcPr>
          <w:p w:rsidR="003D3FE9" w:rsidRPr="00232316" w:rsidRDefault="003D3FE9" w:rsidP="00055C1B">
            <w:pPr>
              <w:tabs>
                <w:tab w:val="left" w:pos="6030"/>
              </w:tabs>
              <w:spacing w:after="0" w:line="240" w:lineRule="auto"/>
              <w:rPr>
                <w:rFonts w:cstheme="minorHAnsi"/>
              </w:rPr>
            </w:pPr>
            <w:r>
              <w:rPr>
                <w:rFonts w:cstheme="minorHAnsi"/>
              </w:rPr>
              <w:tab/>
            </w:r>
          </w:p>
        </w:tc>
        <w:tc>
          <w:tcPr>
            <w:tcW w:w="1088" w:type="dxa"/>
          </w:tcPr>
          <w:p w:rsidR="003D3FE9" w:rsidRPr="0079668E" w:rsidRDefault="003D3FE9" w:rsidP="00055C1B">
            <w:pPr>
              <w:jc w:val="center"/>
              <w:rPr>
                <w:sz w:val="28"/>
                <w:szCs w:val="34"/>
              </w:rPr>
            </w:pPr>
          </w:p>
        </w:tc>
        <w:tc>
          <w:tcPr>
            <w:tcW w:w="947" w:type="dxa"/>
          </w:tcPr>
          <w:p w:rsidR="003D3FE9" w:rsidRPr="0079668E" w:rsidRDefault="003D3FE9" w:rsidP="00055C1B">
            <w:pPr>
              <w:spacing w:after="0" w:line="240" w:lineRule="auto"/>
              <w:jc w:val="center"/>
              <w:rPr>
                <w:sz w:val="28"/>
                <w:szCs w:val="34"/>
              </w:rPr>
            </w:pPr>
            <w:r w:rsidRPr="00B21F1D">
              <w:rPr>
                <w:sz w:val="24"/>
                <w:szCs w:val="34"/>
              </w:rPr>
              <w:t>Página</w:t>
            </w:r>
          </w:p>
        </w:tc>
      </w:tr>
      <w:tr w:rsidR="003D3FE9" w:rsidRPr="00513290" w:rsidTr="00166266">
        <w:tc>
          <w:tcPr>
            <w:tcW w:w="8622" w:type="dxa"/>
          </w:tcPr>
          <w:p w:rsidR="003D3FE9" w:rsidRPr="00232316" w:rsidRDefault="003D3FE9" w:rsidP="00055C1B">
            <w:pPr>
              <w:spacing w:after="0" w:line="240" w:lineRule="auto"/>
              <w:rPr>
                <w:rFonts w:cstheme="minorHAnsi"/>
                <w:b/>
              </w:rPr>
            </w:pPr>
          </w:p>
        </w:tc>
        <w:tc>
          <w:tcPr>
            <w:tcW w:w="1088" w:type="dxa"/>
          </w:tcPr>
          <w:p w:rsidR="003D3FE9" w:rsidRPr="00232316" w:rsidRDefault="003D3FE9" w:rsidP="00055C1B">
            <w:pPr>
              <w:spacing w:after="0" w:line="240" w:lineRule="auto"/>
              <w:jc w:val="right"/>
              <w:rPr>
                <w:rFonts w:cstheme="minorHAnsi"/>
              </w:rPr>
            </w:pPr>
          </w:p>
        </w:tc>
        <w:tc>
          <w:tcPr>
            <w:tcW w:w="947" w:type="dxa"/>
          </w:tcPr>
          <w:p w:rsidR="003D3FE9" w:rsidRPr="00232316" w:rsidRDefault="003D3FE9" w:rsidP="00055C1B">
            <w:pPr>
              <w:spacing w:after="0" w:line="240" w:lineRule="auto"/>
              <w:jc w:val="center"/>
              <w:rPr>
                <w:rFonts w:cstheme="minorHAnsi"/>
              </w:rPr>
            </w:pPr>
          </w:p>
        </w:tc>
      </w:tr>
      <w:tr w:rsidR="003D3FE9" w:rsidRPr="00CC7BA5" w:rsidTr="00166266">
        <w:tc>
          <w:tcPr>
            <w:tcW w:w="8622" w:type="dxa"/>
          </w:tcPr>
          <w:p w:rsidR="003D3FE9" w:rsidRPr="003D54B8" w:rsidRDefault="003D3FE9" w:rsidP="003D3FE9">
            <w:pPr>
              <w:widowControl w:val="0"/>
              <w:numPr>
                <w:ilvl w:val="0"/>
                <w:numId w:val="1"/>
              </w:numPr>
              <w:overflowPunct w:val="0"/>
              <w:spacing w:after="0" w:line="240" w:lineRule="auto"/>
              <w:ind w:left="284" w:hanging="284"/>
              <w:rPr>
                <w:rFonts w:cstheme="minorHAnsi"/>
                <w:b/>
              </w:rPr>
            </w:pPr>
            <w:r w:rsidRPr="003D54B8">
              <w:rPr>
                <w:rFonts w:cstheme="minorHAnsi"/>
                <w:b/>
                <w:sz w:val="28"/>
              </w:rPr>
              <w:t>Cuentas anuales ejercicio 202</w:t>
            </w:r>
            <w:r>
              <w:rPr>
                <w:rFonts w:cstheme="minorHAnsi"/>
                <w:b/>
                <w:sz w:val="28"/>
              </w:rPr>
              <w:t>2</w:t>
            </w:r>
          </w:p>
        </w:tc>
        <w:tc>
          <w:tcPr>
            <w:tcW w:w="1088" w:type="dxa"/>
          </w:tcPr>
          <w:p w:rsidR="003D3FE9" w:rsidRPr="003D54B8" w:rsidRDefault="003D3FE9" w:rsidP="00055C1B">
            <w:pPr>
              <w:spacing w:after="0" w:line="240" w:lineRule="auto"/>
              <w:jc w:val="right"/>
              <w:rPr>
                <w:rFonts w:cstheme="minorHAnsi"/>
                <w:b/>
              </w:rPr>
            </w:pPr>
            <w:r w:rsidRPr="003D54B8">
              <w:rPr>
                <w:rFonts w:cstheme="minorHAnsi"/>
                <w:b/>
                <w:sz w:val="28"/>
              </w:rPr>
              <w:t>………….</w:t>
            </w:r>
          </w:p>
        </w:tc>
        <w:tc>
          <w:tcPr>
            <w:tcW w:w="947" w:type="dxa"/>
          </w:tcPr>
          <w:p w:rsidR="003D3FE9" w:rsidRPr="003D3FE9" w:rsidRDefault="00FE4B79" w:rsidP="00055C1B">
            <w:pPr>
              <w:spacing w:after="0" w:line="240" w:lineRule="auto"/>
              <w:jc w:val="center"/>
              <w:rPr>
                <w:rFonts w:cstheme="minorHAnsi"/>
                <w:b/>
                <w:color w:val="FF0000"/>
              </w:rPr>
            </w:pPr>
            <w:r w:rsidRPr="00FE4B79">
              <w:rPr>
                <w:rFonts w:cstheme="minorHAnsi"/>
                <w:b/>
                <w:sz w:val="28"/>
              </w:rPr>
              <w:t>11</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Pr>
                <w:rFonts w:cstheme="minorHAnsi"/>
              </w:rPr>
              <w:t>II.</w:t>
            </w:r>
            <w:r w:rsidR="003D3FE9" w:rsidRPr="003D54B8">
              <w:rPr>
                <w:rFonts w:cstheme="minorHAnsi"/>
              </w:rPr>
              <w:t>1.1   Introducción</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FE4B79" w:rsidP="00055C1B">
            <w:pPr>
              <w:spacing w:after="0" w:line="240" w:lineRule="auto"/>
              <w:jc w:val="center"/>
              <w:rPr>
                <w:rFonts w:cstheme="minorHAnsi"/>
                <w:color w:val="FF0000"/>
              </w:rPr>
            </w:pPr>
            <w:r w:rsidRPr="00FE4B79">
              <w:rPr>
                <w:rFonts w:cstheme="minorHAnsi"/>
              </w:rPr>
              <w:t>12</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2</w:t>
            </w:r>
            <w:r w:rsidR="003D3FE9" w:rsidRPr="003D54B8">
              <w:rPr>
                <w:rFonts w:cstheme="minorHAnsi"/>
              </w:rPr>
              <w:t xml:space="preserve">   Balance y cuenta de resultados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07236F" w:rsidP="00055C1B">
            <w:pPr>
              <w:spacing w:after="0" w:line="240" w:lineRule="auto"/>
              <w:jc w:val="center"/>
              <w:rPr>
                <w:rFonts w:cstheme="minorHAnsi"/>
                <w:color w:val="FF0000"/>
              </w:rPr>
            </w:pPr>
            <w:r w:rsidRPr="0007236F">
              <w:rPr>
                <w:rFonts w:cstheme="minorHAnsi"/>
              </w:rPr>
              <w:t>14</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3</w:t>
            </w:r>
            <w:r w:rsidR="003D3FE9" w:rsidRPr="003D54B8">
              <w:rPr>
                <w:rFonts w:cstheme="minorHAnsi"/>
              </w:rPr>
              <w:t xml:space="preserve">   Actividad de la entidad</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07236F" w:rsidRDefault="0007236F" w:rsidP="00055C1B">
            <w:pPr>
              <w:spacing w:after="0" w:line="240" w:lineRule="auto"/>
              <w:jc w:val="center"/>
              <w:rPr>
                <w:rFonts w:cstheme="minorHAnsi"/>
              </w:rPr>
            </w:pPr>
            <w:r w:rsidRPr="0007236F">
              <w:rPr>
                <w:rFonts w:cstheme="minorHAnsi"/>
              </w:rPr>
              <w:t>17</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4</w:t>
            </w:r>
            <w:r w:rsidR="003D3FE9" w:rsidRPr="003D54B8">
              <w:rPr>
                <w:rFonts w:cstheme="minorHAnsi"/>
              </w:rPr>
              <w:t xml:space="preserve">   Bases de presentación de las cuentas anuales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07236F" w:rsidRDefault="0007236F" w:rsidP="00055C1B">
            <w:pPr>
              <w:spacing w:after="0" w:line="240" w:lineRule="auto"/>
              <w:jc w:val="center"/>
              <w:rPr>
                <w:rFonts w:cstheme="minorHAnsi"/>
              </w:rPr>
            </w:pPr>
            <w:r w:rsidRPr="0007236F">
              <w:rPr>
                <w:rFonts w:cstheme="minorHAnsi"/>
              </w:rPr>
              <w:t>18</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5</w:t>
            </w:r>
            <w:r w:rsidR="003D3FE9" w:rsidRPr="003D54B8">
              <w:rPr>
                <w:rFonts w:cstheme="minorHAnsi"/>
              </w:rPr>
              <w:t xml:space="preserve">   Excedente del ejercicio</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07236F" w:rsidRDefault="003D3FE9" w:rsidP="00055C1B">
            <w:pPr>
              <w:spacing w:after="0" w:line="240" w:lineRule="auto"/>
              <w:jc w:val="center"/>
              <w:rPr>
                <w:rFonts w:cstheme="minorHAnsi"/>
              </w:rPr>
            </w:pPr>
            <w:r w:rsidRPr="0007236F">
              <w:rPr>
                <w:rFonts w:cstheme="minorHAnsi"/>
              </w:rPr>
              <w:t>19</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6</w:t>
            </w:r>
            <w:r w:rsidR="003D3FE9" w:rsidRPr="003D54B8">
              <w:rPr>
                <w:rFonts w:cstheme="minorHAnsi"/>
              </w:rPr>
              <w:t xml:space="preserve">   Normas de registro y valoración</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07236F" w:rsidRDefault="003D3FE9" w:rsidP="00055C1B">
            <w:pPr>
              <w:spacing w:after="0" w:line="240" w:lineRule="auto"/>
              <w:jc w:val="center"/>
              <w:rPr>
                <w:rFonts w:cstheme="minorHAnsi"/>
              </w:rPr>
            </w:pPr>
            <w:r w:rsidRPr="0007236F">
              <w:rPr>
                <w:rFonts w:cstheme="minorHAnsi"/>
              </w:rPr>
              <w:t>19</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7</w:t>
            </w:r>
            <w:r w:rsidR="003D3FE9" w:rsidRPr="003D54B8">
              <w:rPr>
                <w:rFonts w:cstheme="minorHAnsi"/>
              </w:rPr>
              <w:t xml:space="preserve">   Inmovilizado intangible, material e inversiones inmobiliarias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2C53C9" w:rsidP="00055C1B">
            <w:pPr>
              <w:spacing w:after="0" w:line="240" w:lineRule="auto"/>
              <w:jc w:val="center"/>
              <w:rPr>
                <w:rFonts w:cstheme="minorHAnsi"/>
                <w:color w:val="FF0000"/>
              </w:rPr>
            </w:pPr>
            <w:r w:rsidRPr="002C53C9">
              <w:rPr>
                <w:rFonts w:cstheme="minorHAnsi"/>
              </w:rPr>
              <w:t>29</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8</w:t>
            </w:r>
            <w:r w:rsidR="003D3FE9" w:rsidRPr="003D54B8">
              <w:rPr>
                <w:rFonts w:cstheme="minorHAnsi"/>
              </w:rPr>
              <w:t xml:space="preserve">   Usuarios y otros deudores de la actividad propia </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31</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w:t>
            </w:r>
            <w:r w:rsidR="003D3FE9">
              <w:rPr>
                <w:rFonts w:cstheme="minorHAnsi"/>
              </w:rPr>
              <w:t xml:space="preserve">9   </w:t>
            </w:r>
            <w:r w:rsidR="003D3FE9" w:rsidRPr="003D54B8">
              <w:rPr>
                <w:rFonts w:cstheme="minorHAnsi"/>
              </w:rPr>
              <w:t>Beneficiarios - Acreedores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32</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3D3FE9">
              <w:rPr>
                <w:rFonts w:cstheme="minorHAnsi"/>
              </w:rPr>
              <w:t>0</w:t>
            </w:r>
            <w:r w:rsidR="003D3FE9" w:rsidRPr="003D54B8">
              <w:rPr>
                <w:rFonts w:cstheme="minorHAnsi"/>
              </w:rPr>
              <w:t xml:space="preserve"> Activos financieros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33</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3D3FE9">
              <w:rPr>
                <w:rFonts w:cstheme="minorHAnsi"/>
              </w:rPr>
              <w:t>1</w:t>
            </w:r>
            <w:r w:rsidR="003D3FE9" w:rsidRPr="003D54B8">
              <w:rPr>
                <w:rFonts w:cstheme="minorHAnsi"/>
              </w:rPr>
              <w:t xml:space="preserve"> Pasivos financieros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2C53C9" w:rsidP="00055C1B">
            <w:pPr>
              <w:spacing w:after="0" w:line="240" w:lineRule="auto"/>
              <w:jc w:val="center"/>
              <w:rPr>
                <w:rFonts w:cstheme="minorHAnsi"/>
                <w:color w:val="FF0000"/>
              </w:rPr>
            </w:pPr>
            <w:r w:rsidRPr="002C53C9">
              <w:rPr>
                <w:rFonts w:cstheme="minorHAnsi"/>
              </w:rPr>
              <w:t>35</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3D3FE9">
              <w:rPr>
                <w:rFonts w:cstheme="minorHAnsi"/>
              </w:rPr>
              <w:t>2</w:t>
            </w:r>
            <w:r w:rsidR="003D3FE9" w:rsidRPr="003D54B8">
              <w:rPr>
                <w:rFonts w:cstheme="minorHAnsi"/>
              </w:rPr>
              <w:t xml:space="preserve"> Fondos propios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37</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3D3FE9">
              <w:rPr>
                <w:rFonts w:cstheme="minorHAnsi"/>
              </w:rPr>
              <w:t>3</w:t>
            </w:r>
            <w:r w:rsidR="003D3FE9" w:rsidRPr="003D54B8">
              <w:rPr>
                <w:rFonts w:cstheme="minorHAnsi"/>
              </w:rPr>
              <w:t xml:space="preserve"> Situación fiscal</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38</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3D3FE9">
              <w:rPr>
                <w:rFonts w:cstheme="minorHAnsi"/>
              </w:rPr>
              <w:t>4</w:t>
            </w:r>
            <w:r w:rsidR="003D3FE9" w:rsidRPr="003D54B8">
              <w:rPr>
                <w:rFonts w:cstheme="minorHAnsi"/>
              </w:rPr>
              <w:t xml:space="preserve"> Ingresos y gastos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2C53C9" w:rsidP="00055C1B">
            <w:pPr>
              <w:spacing w:after="0" w:line="240" w:lineRule="auto"/>
              <w:jc w:val="center"/>
              <w:rPr>
                <w:rFonts w:cstheme="minorHAnsi"/>
                <w:color w:val="FF0000"/>
              </w:rPr>
            </w:pPr>
            <w:r w:rsidRPr="002C53C9">
              <w:rPr>
                <w:rFonts w:cstheme="minorHAnsi"/>
              </w:rPr>
              <w:t>41</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3D3FE9">
              <w:rPr>
                <w:rFonts w:cstheme="minorHAnsi"/>
              </w:rPr>
              <w:t>5</w:t>
            </w:r>
            <w:r w:rsidR="003D3FE9" w:rsidRPr="003D54B8">
              <w:rPr>
                <w:rFonts w:cstheme="minorHAnsi"/>
              </w:rPr>
              <w:t xml:space="preserve"> Hechos posteriores al cierre</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2C53C9" w:rsidP="00055C1B">
            <w:pPr>
              <w:spacing w:after="0" w:line="240" w:lineRule="auto"/>
              <w:jc w:val="center"/>
              <w:rPr>
                <w:rFonts w:cstheme="minorHAnsi"/>
                <w:color w:val="FF0000"/>
              </w:rPr>
            </w:pPr>
            <w:r>
              <w:rPr>
                <w:rFonts w:cstheme="minorHAnsi"/>
              </w:rPr>
              <w:t>47</w:t>
            </w:r>
          </w:p>
        </w:tc>
      </w:tr>
      <w:tr w:rsidR="002C53C9" w:rsidRPr="00CC7BA5" w:rsidTr="00166266">
        <w:tc>
          <w:tcPr>
            <w:tcW w:w="8622" w:type="dxa"/>
            <w:shd w:val="clear" w:color="auto" w:fill="auto"/>
          </w:tcPr>
          <w:p w:rsidR="002C53C9" w:rsidRPr="003D54B8" w:rsidRDefault="00166266" w:rsidP="00055C1B">
            <w:pPr>
              <w:spacing w:after="0" w:line="240" w:lineRule="auto"/>
              <w:ind w:left="709"/>
              <w:rPr>
                <w:rFonts w:cstheme="minorHAnsi"/>
              </w:rPr>
            </w:pPr>
            <w:r w:rsidRPr="00166266">
              <w:rPr>
                <w:rFonts w:cstheme="minorHAnsi"/>
              </w:rPr>
              <w:t>II.</w:t>
            </w:r>
            <w:r w:rsidR="002C53C9">
              <w:rPr>
                <w:rFonts w:cstheme="minorHAnsi"/>
              </w:rPr>
              <w:t xml:space="preserve">1.16 </w:t>
            </w:r>
            <w:r w:rsidR="002C53C9" w:rsidRPr="002C53C9">
              <w:rPr>
                <w:rFonts w:cstheme="minorHAnsi"/>
              </w:rPr>
              <w:t>Subvenciones, donaciones y legados</w:t>
            </w:r>
          </w:p>
        </w:tc>
        <w:tc>
          <w:tcPr>
            <w:tcW w:w="1088" w:type="dxa"/>
          </w:tcPr>
          <w:p w:rsidR="002C53C9" w:rsidRPr="003D54B8" w:rsidRDefault="002C53C9" w:rsidP="00055C1B">
            <w:pPr>
              <w:spacing w:after="0" w:line="240" w:lineRule="auto"/>
              <w:jc w:val="right"/>
              <w:rPr>
                <w:rFonts w:cstheme="minorHAnsi"/>
              </w:rPr>
            </w:pPr>
            <w:r w:rsidRPr="002C53C9">
              <w:rPr>
                <w:rFonts w:cstheme="minorHAnsi"/>
              </w:rPr>
              <w:t>………….</w:t>
            </w:r>
          </w:p>
        </w:tc>
        <w:tc>
          <w:tcPr>
            <w:tcW w:w="947" w:type="dxa"/>
          </w:tcPr>
          <w:p w:rsidR="002C53C9" w:rsidRPr="002C53C9" w:rsidRDefault="002C53C9" w:rsidP="00055C1B">
            <w:pPr>
              <w:spacing w:after="0" w:line="240" w:lineRule="auto"/>
              <w:jc w:val="center"/>
              <w:rPr>
                <w:rFonts w:cstheme="minorHAnsi"/>
              </w:rPr>
            </w:pPr>
            <w:r>
              <w:rPr>
                <w:rFonts w:cstheme="minorHAnsi"/>
              </w:rPr>
              <w:t>48</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2C53C9">
              <w:rPr>
                <w:rFonts w:cstheme="minorHAnsi"/>
              </w:rPr>
              <w:t>7</w:t>
            </w:r>
            <w:r w:rsidR="003D3FE9" w:rsidRPr="003D54B8">
              <w:rPr>
                <w:rFonts w:cstheme="minorHAnsi"/>
              </w:rPr>
              <w:t xml:space="preserve"> Actividad de la entidad. Aplicación de elementos patrimoniales a fines propios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49</w:t>
            </w:r>
          </w:p>
        </w:tc>
      </w:tr>
      <w:tr w:rsidR="003D3FE9" w:rsidRPr="00CC7BA5" w:rsidTr="00166266">
        <w:trPr>
          <w:trHeight w:val="85"/>
        </w:trPr>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2C53C9">
              <w:rPr>
                <w:rFonts w:cstheme="minorHAnsi"/>
              </w:rPr>
              <w:t>9</w:t>
            </w:r>
            <w:r w:rsidR="003D3FE9" w:rsidRPr="003D54B8">
              <w:rPr>
                <w:rFonts w:cstheme="minorHAnsi"/>
              </w:rPr>
              <w:t xml:space="preserve"> Operaciones con partes vinculadas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54</w:t>
            </w:r>
          </w:p>
        </w:tc>
      </w:tr>
      <w:tr w:rsidR="003D3FE9" w:rsidRPr="00CC7BA5" w:rsidTr="00166266">
        <w:tc>
          <w:tcPr>
            <w:tcW w:w="8622" w:type="dxa"/>
            <w:shd w:val="clear" w:color="auto" w:fill="auto"/>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1.1</w:t>
            </w:r>
            <w:r w:rsidR="002C53C9">
              <w:rPr>
                <w:rFonts w:cstheme="minorHAnsi"/>
              </w:rPr>
              <w:t>9</w:t>
            </w:r>
            <w:r w:rsidR="003D3FE9" w:rsidRPr="003D54B8">
              <w:rPr>
                <w:rFonts w:cstheme="minorHAnsi"/>
              </w:rPr>
              <w:t xml:space="preserve"> Otra información</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2C53C9" w:rsidP="00055C1B">
            <w:pPr>
              <w:spacing w:after="0" w:line="240" w:lineRule="auto"/>
              <w:jc w:val="center"/>
              <w:rPr>
                <w:rFonts w:cstheme="minorHAnsi"/>
              </w:rPr>
            </w:pPr>
            <w:r w:rsidRPr="002C53C9">
              <w:rPr>
                <w:rFonts w:cstheme="minorHAnsi"/>
              </w:rPr>
              <w:t>55</w:t>
            </w:r>
          </w:p>
        </w:tc>
      </w:tr>
      <w:tr w:rsidR="003D3FE9" w:rsidRPr="00CC7BA5" w:rsidTr="00166266">
        <w:tc>
          <w:tcPr>
            <w:tcW w:w="8622" w:type="dxa"/>
          </w:tcPr>
          <w:p w:rsidR="003D3FE9" w:rsidRPr="003D54B8" w:rsidRDefault="003D3FE9" w:rsidP="00055C1B">
            <w:pPr>
              <w:spacing w:after="0" w:line="240" w:lineRule="auto"/>
              <w:ind w:left="357"/>
              <w:rPr>
                <w:rFonts w:cstheme="minorHAnsi"/>
              </w:rPr>
            </w:pPr>
          </w:p>
        </w:tc>
        <w:tc>
          <w:tcPr>
            <w:tcW w:w="1088" w:type="dxa"/>
          </w:tcPr>
          <w:p w:rsidR="003D3FE9" w:rsidRPr="003D54B8" w:rsidRDefault="003D3FE9" w:rsidP="00055C1B">
            <w:pPr>
              <w:spacing w:after="0" w:line="240" w:lineRule="auto"/>
              <w:jc w:val="right"/>
              <w:rPr>
                <w:rFonts w:cstheme="minorHAnsi"/>
              </w:rPr>
            </w:pPr>
          </w:p>
        </w:tc>
        <w:tc>
          <w:tcPr>
            <w:tcW w:w="947" w:type="dxa"/>
          </w:tcPr>
          <w:p w:rsidR="003D3FE9" w:rsidRPr="003D3FE9" w:rsidRDefault="003D3FE9" w:rsidP="00055C1B">
            <w:pPr>
              <w:spacing w:after="0" w:line="240" w:lineRule="auto"/>
              <w:jc w:val="center"/>
              <w:rPr>
                <w:rFonts w:cstheme="minorHAnsi"/>
                <w:color w:val="FF0000"/>
              </w:rPr>
            </w:pPr>
          </w:p>
        </w:tc>
      </w:tr>
      <w:tr w:rsidR="003D3FE9" w:rsidRPr="00CC7BA5" w:rsidTr="00166266">
        <w:tc>
          <w:tcPr>
            <w:tcW w:w="8622" w:type="dxa"/>
          </w:tcPr>
          <w:p w:rsidR="003D3FE9" w:rsidRPr="003D54B8" w:rsidRDefault="003D3FE9" w:rsidP="003D3FE9">
            <w:pPr>
              <w:widowControl w:val="0"/>
              <w:numPr>
                <w:ilvl w:val="0"/>
                <w:numId w:val="1"/>
              </w:numPr>
              <w:overflowPunct w:val="0"/>
              <w:spacing w:after="0" w:line="240" w:lineRule="auto"/>
              <w:ind w:left="357" w:hanging="357"/>
              <w:rPr>
                <w:rFonts w:cstheme="minorHAnsi"/>
                <w:b/>
                <w:sz w:val="28"/>
              </w:rPr>
            </w:pPr>
            <w:r w:rsidRPr="003D54B8">
              <w:rPr>
                <w:rFonts w:cstheme="minorHAnsi"/>
                <w:b/>
                <w:sz w:val="28"/>
              </w:rPr>
              <w:t>Análisis Económico-Financiero ejercicio 202</w:t>
            </w:r>
            <w:r>
              <w:rPr>
                <w:rFonts w:cstheme="minorHAnsi"/>
                <w:b/>
                <w:sz w:val="28"/>
              </w:rPr>
              <w:t>2</w:t>
            </w:r>
          </w:p>
        </w:tc>
        <w:tc>
          <w:tcPr>
            <w:tcW w:w="1088" w:type="dxa"/>
          </w:tcPr>
          <w:p w:rsidR="003D3FE9" w:rsidRPr="003D54B8" w:rsidRDefault="003D3FE9" w:rsidP="00055C1B">
            <w:pPr>
              <w:spacing w:after="0" w:line="240" w:lineRule="auto"/>
              <w:jc w:val="right"/>
              <w:rPr>
                <w:rFonts w:cstheme="minorHAnsi"/>
                <w:b/>
              </w:rPr>
            </w:pPr>
            <w:r w:rsidRPr="003D54B8">
              <w:rPr>
                <w:rFonts w:cstheme="minorHAnsi"/>
                <w:b/>
                <w:sz w:val="28"/>
              </w:rPr>
              <w:t>………….</w:t>
            </w:r>
          </w:p>
        </w:tc>
        <w:tc>
          <w:tcPr>
            <w:tcW w:w="947" w:type="dxa"/>
          </w:tcPr>
          <w:p w:rsidR="003D3FE9" w:rsidRPr="002C53C9" w:rsidRDefault="003D3FE9" w:rsidP="002C53C9">
            <w:pPr>
              <w:spacing w:after="0" w:line="240" w:lineRule="auto"/>
              <w:jc w:val="center"/>
              <w:rPr>
                <w:rFonts w:cstheme="minorHAnsi"/>
                <w:sz w:val="28"/>
              </w:rPr>
            </w:pPr>
            <w:r w:rsidRPr="002C53C9">
              <w:rPr>
                <w:rFonts w:cstheme="minorHAnsi"/>
                <w:b/>
                <w:sz w:val="28"/>
              </w:rPr>
              <w:t>5</w:t>
            </w:r>
            <w:r w:rsidR="002C53C9" w:rsidRPr="002C53C9">
              <w:rPr>
                <w:rFonts w:cstheme="minorHAnsi"/>
                <w:b/>
                <w:sz w:val="28"/>
              </w:rPr>
              <w:t>6</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2.1   Situación patrimonial</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2C53C9" w:rsidRDefault="003D3FE9" w:rsidP="002C53C9">
            <w:pPr>
              <w:spacing w:after="0" w:line="240" w:lineRule="auto"/>
              <w:jc w:val="center"/>
              <w:rPr>
                <w:rFonts w:cstheme="minorHAnsi"/>
              </w:rPr>
            </w:pPr>
            <w:r w:rsidRPr="002C53C9">
              <w:rPr>
                <w:rFonts w:cstheme="minorHAnsi"/>
              </w:rPr>
              <w:t>5</w:t>
            </w:r>
            <w:r w:rsidR="002C53C9" w:rsidRPr="002C53C9">
              <w:rPr>
                <w:rFonts w:cstheme="minorHAnsi"/>
              </w:rPr>
              <w:t>7</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2.2   Tesorería y depósitos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3D3FE9" w:rsidP="00055C1B">
            <w:pPr>
              <w:spacing w:after="0" w:line="240" w:lineRule="auto"/>
              <w:jc w:val="center"/>
              <w:rPr>
                <w:rFonts w:cstheme="minorHAnsi"/>
                <w:color w:val="FF0000"/>
              </w:rPr>
            </w:pPr>
            <w:r w:rsidRPr="00166266">
              <w:rPr>
                <w:rFonts w:cstheme="minorHAnsi"/>
              </w:rPr>
              <w:t>62</w:t>
            </w:r>
          </w:p>
        </w:tc>
      </w:tr>
      <w:tr w:rsidR="00DD215F" w:rsidRPr="00CC7BA5" w:rsidTr="00166266">
        <w:tc>
          <w:tcPr>
            <w:tcW w:w="8622" w:type="dxa"/>
          </w:tcPr>
          <w:p w:rsidR="00DD215F" w:rsidRPr="003D54B8" w:rsidRDefault="00166266" w:rsidP="00DD215F">
            <w:pPr>
              <w:spacing w:after="0" w:line="240" w:lineRule="auto"/>
              <w:ind w:left="709"/>
              <w:rPr>
                <w:rFonts w:cstheme="minorHAnsi"/>
              </w:rPr>
            </w:pPr>
            <w:r w:rsidRPr="00166266">
              <w:rPr>
                <w:rFonts w:cstheme="minorHAnsi"/>
              </w:rPr>
              <w:t>II.</w:t>
            </w:r>
            <w:r w:rsidR="00DD215F">
              <w:rPr>
                <w:rFonts w:cstheme="minorHAnsi"/>
              </w:rPr>
              <w:t>2.3</w:t>
            </w:r>
            <w:r w:rsidR="00DD215F" w:rsidRPr="003D54B8">
              <w:rPr>
                <w:rFonts w:cstheme="minorHAnsi"/>
              </w:rPr>
              <w:t xml:space="preserve">   </w:t>
            </w:r>
            <w:r w:rsidR="00DD215F">
              <w:rPr>
                <w:rFonts w:cstheme="minorHAnsi"/>
              </w:rPr>
              <w:t>Consideraciones cuotas</w:t>
            </w:r>
          </w:p>
        </w:tc>
        <w:tc>
          <w:tcPr>
            <w:tcW w:w="1088" w:type="dxa"/>
          </w:tcPr>
          <w:p w:rsidR="00DD215F" w:rsidRPr="003D54B8" w:rsidRDefault="00DD215F" w:rsidP="00B32652">
            <w:pPr>
              <w:spacing w:after="0" w:line="240" w:lineRule="auto"/>
              <w:jc w:val="right"/>
              <w:rPr>
                <w:rFonts w:cstheme="minorHAnsi"/>
              </w:rPr>
            </w:pPr>
            <w:r w:rsidRPr="003D54B8">
              <w:rPr>
                <w:rFonts w:cstheme="minorHAnsi"/>
              </w:rPr>
              <w:t>………….</w:t>
            </w:r>
          </w:p>
        </w:tc>
        <w:tc>
          <w:tcPr>
            <w:tcW w:w="947" w:type="dxa"/>
          </w:tcPr>
          <w:p w:rsidR="00DD215F" w:rsidRPr="00166266" w:rsidRDefault="00166266" w:rsidP="00B32652">
            <w:pPr>
              <w:spacing w:after="0" w:line="240" w:lineRule="auto"/>
              <w:jc w:val="center"/>
              <w:rPr>
                <w:rFonts w:cstheme="minorHAnsi"/>
              </w:rPr>
            </w:pPr>
            <w:r w:rsidRPr="00166266">
              <w:rPr>
                <w:rFonts w:cstheme="minorHAnsi"/>
              </w:rPr>
              <w:t>65</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DD215F">
              <w:rPr>
                <w:rFonts w:cstheme="minorHAnsi"/>
              </w:rPr>
              <w:t>2.4</w:t>
            </w:r>
            <w:r w:rsidR="003D3FE9" w:rsidRPr="003D54B8">
              <w:rPr>
                <w:rFonts w:cstheme="minorHAnsi"/>
              </w:rPr>
              <w:t xml:space="preserve">   Relación con proveedores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166266" w:rsidRDefault="00166266" w:rsidP="00055C1B">
            <w:pPr>
              <w:spacing w:after="0" w:line="240" w:lineRule="auto"/>
              <w:jc w:val="center"/>
              <w:rPr>
                <w:rFonts w:cstheme="minorHAnsi"/>
              </w:rPr>
            </w:pPr>
            <w:r w:rsidRPr="00166266">
              <w:rPr>
                <w:rFonts w:cstheme="minorHAnsi"/>
              </w:rPr>
              <w:t>66</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DD215F">
              <w:rPr>
                <w:rFonts w:cstheme="minorHAnsi"/>
              </w:rPr>
              <w:t>2.5</w:t>
            </w:r>
            <w:r w:rsidR="003D3FE9" w:rsidRPr="003D54B8">
              <w:rPr>
                <w:rFonts w:cstheme="minorHAnsi"/>
              </w:rPr>
              <w:t xml:space="preserve">   Desviación Presupuesto - Ejecución</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166266" w:rsidP="00055C1B">
            <w:pPr>
              <w:spacing w:after="0" w:line="240" w:lineRule="auto"/>
              <w:jc w:val="center"/>
              <w:rPr>
                <w:rFonts w:cstheme="minorHAnsi"/>
                <w:color w:val="FF0000"/>
              </w:rPr>
            </w:pPr>
            <w:r w:rsidRPr="00166266">
              <w:rPr>
                <w:rFonts w:cstheme="minorHAnsi"/>
              </w:rPr>
              <w:t>67</w:t>
            </w:r>
          </w:p>
        </w:tc>
      </w:tr>
      <w:tr w:rsidR="003D3FE9" w:rsidRPr="00CC7BA5" w:rsidTr="00166266">
        <w:tc>
          <w:tcPr>
            <w:tcW w:w="8622" w:type="dxa"/>
          </w:tcPr>
          <w:p w:rsidR="003D3FE9" w:rsidRPr="003D54B8" w:rsidRDefault="003D3FE9" w:rsidP="00055C1B">
            <w:pPr>
              <w:spacing w:after="0" w:line="240" w:lineRule="auto"/>
              <w:rPr>
                <w:rFonts w:cstheme="minorHAnsi"/>
                <w:b/>
              </w:rPr>
            </w:pPr>
          </w:p>
        </w:tc>
        <w:tc>
          <w:tcPr>
            <w:tcW w:w="1088" w:type="dxa"/>
          </w:tcPr>
          <w:p w:rsidR="003D3FE9" w:rsidRPr="003D54B8" w:rsidRDefault="003D3FE9" w:rsidP="00055C1B">
            <w:pPr>
              <w:spacing w:after="0" w:line="240" w:lineRule="auto"/>
              <w:jc w:val="right"/>
              <w:rPr>
                <w:rFonts w:cstheme="minorHAnsi"/>
              </w:rPr>
            </w:pPr>
          </w:p>
        </w:tc>
        <w:tc>
          <w:tcPr>
            <w:tcW w:w="947" w:type="dxa"/>
          </w:tcPr>
          <w:p w:rsidR="003D3FE9" w:rsidRPr="003D3FE9" w:rsidRDefault="003D3FE9" w:rsidP="00055C1B">
            <w:pPr>
              <w:spacing w:after="0" w:line="240" w:lineRule="auto"/>
              <w:jc w:val="center"/>
              <w:rPr>
                <w:rFonts w:cstheme="minorHAnsi"/>
                <w:color w:val="FF0000"/>
              </w:rPr>
            </w:pPr>
          </w:p>
        </w:tc>
      </w:tr>
      <w:tr w:rsidR="003D3FE9" w:rsidRPr="00CC7BA5" w:rsidTr="00166266">
        <w:tc>
          <w:tcPr>
            <w:tcW w:w="8622" w:type="dxa"/>
          </w:tcPr>
          <w:p w:rsidR="003D3FE9" w:rsidRPr="003D54B8" w:rsidRDefault="003D3FE9" w:rsidP="003D3FE9">
            <w:pPr>
              <w:widowControl w:val="0"/>
              <w:numPr>
                <w:ilvl w:val="0"/>
                <w:numId w:val="1"/>
              </w:numPr>
              <w:overflowPunct w:val="0"/>
              <w:spacing w:after="0" w:line="240" w:lineRule="auto"/>
              <w:ind w:left="357" w:hanging="357"/>
              <w:rPr>
                <w:rFonts w:cstheme="minorHAnsi"/>
                <w:b/>
                <w:sz w:val="28"/>
              </w:rPr>
            </w:pPr>
            <w:r w:rsidRPr="003D54B8">
              <w:rPr>
                <w:rFonts w:cstheme="minorHAnsi"/>
                <w:b/>
                <w:sz w:val="28"/>
              </w:rPr>
              <w:t>Presupuesto de Ingresos y Gastos ejercicio 202</w:t>
            </w:r>
            <w:r>
              <w:rPr>
                <w:rFonts w:cstheme="minorHAnsi"/>
                <w:b/>
                <w:sz w:val="28"/>
              </w:rPr>
              <w:t>3</w:t>
            </w:r>
          </w:p>
        </w:tc>
        <w:tc>
          <w:tcPr>
            <w:tcW w:w="1088" w:type="dxa"/>
          </w:tcPr>
          <w:p w:rsidR="003D3FE9" w:rsidRPr="003D54B8" w:rsidRDefault="003D3FE9" w:rsidP="00055C1B">
            <w:pPr>
              <w:spacing w:after="0" w:line="240" w:lineRule="auto"/>
              <w:jc w:val="right"/>
              <w:rPr>
                <w:rFonts w:cstheme="minorHAnsi"/>
                <w:b/>
              </w:rPr>
            </w:pPr>
            <w:r w:rsidRPr="003D54B8">
              <w:rPr>
                <w:rFonts w:cstheme="minorHAnsi"/>
                <w:b/>
                <w:sz w:val="28"/>
              </w:rPr>
              <w:t>………….</w:t>
            </w:r>
          </w:p>
        </w:tc>
        <w:tc>
          <w:tcPr>
            <w:tcW w:w="947" w:type="dxa"/>
          </w:tcPr>
          <w:p w:rsidR="003D3FE9" w:rsidRPr="003D3FE9" w:rsidRDefault="00166266" w:rsidP="00055C1B">
            <w:pPr>
              <w:spacing w:after="0" w:line="240" w:lineRule="auto"/>
              <w:jc w:val="center"/>
              <w:rPr>
                <w:rFonts w:cstheme="minorHAnsi"/>
                <w:color w:val="FF0000"/>
                <w:sz w:val="28"/>
              </w:rPr>
            </w:pPr>
            <w:r w:rsidRPr="00166266">
              <w:rPr>
                <w:rFonts w:cstheme="minorHAnsi"/>
                <w:b/>
                <w:sz w:val="28"/>
              </w:rPr>
              <w:t>73</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3.1   Consideraciones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3D3FE9" w:rsidRDefault="00166266" w:rsidP="00055C1B">
            <w:pPr>
              <w:spacing w:after="0" w:line="240" w:lineRule="auto"/>
              <w:jc w:val="center"/>
              <w:rPr>
                <w:rFonts w:cstheme="minorHAnsi"/>
                <w:color w:val="FF0000"/>
              </w:rPr>
            </w:pPr>
            <w:r w:rsidRPr="00166266">
              <w:rPr>
                <w:rFonts w:cstheme="minorHAnsi"/>
              </w:rPr>
              <w:t>78</w:t>
            </w:r>
          </w:p>
        </w:tc>
      </w:tr>
      <w:tr w:rsidR="003D3FE9" w:rsidRPr="00CC7BA5"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3.2   Ingresos esperados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166266" w:rsidRDefault="00166266" w:rsidP="00055C1B">
            <w:pPr>
              <w:spacing w:after="0" w:line="240" w:lineRule="auto"/>
              <w:jc w:val="center"/>
              <w:rPr>
                <w:rFonts w:cstheme="minorHAnsi"/>
              </w:rPr>
            </w:pPr>
            <w:r w:rsidRPr="00166266">
              <w:rPr>
                <w:rFonts w:cstheme="minorHAnsi"/>
              </w:rPr>
              <w:t>79</w:t>
            </w:r>
          </w:p>
        </w:tc>
      </w:tr>
      <w:tr w:rsidR="003D3FE9" w:rsidRPr="00513290" w:rsidTr="00166266">
        <w:tc>
          <w:tcPr>
            <w:tcW w:w="8622" w:type="dxa"/>
          </w:tcPr>
          <w:p w:rsidR="003D3FE9" w:rsidRPr="003D54B8" w:rsidRDefault="00166266" w:rsidP="00055C1B">
            <w:pPr>
              <w:spacing w:after="0" w:line="240" w:lineRule="auto"/>
              <w:ind w:left="709"/>
              <w:rPr>
                <w:rFonts w:cstheme="minorHAnsi"/>
              </w:rPr>
            </w:pPr>
            <w:r w:rsidRPr="00166266">
              <w:rPr>
                <w:rFonts w:cstheme="minorHAnsi"/>
              </w:rPr>
              <w:t>II.</w:t>
            </w:r>
            <w:r w:rsidR="003D3FE9" w:rsidRPr="003D54B8">
              <w:rPr>
                <w:rFonts w:cstheme="minorHAnsi"/>
              </w:rPr>
              <w:t>3.3   Gastos esperados</w:t>
            </w:r>
          </w:p>
        </w:tc>
        <w:tc>
          <w:tcPr>
            <w:tcW w:w="1088" w:type="dxa"/>
          </w:tcPr>
          <w:p w:rsidR="003D3FE9" w:rsidRPr="003D54B8" w:rsidRDefault="003D3FE9" w:rsidP="00055C1B">
            <w:pPr>
              <w:spacing w:after="0" w:line="240" w:lineRule="auto"/>
              <w:jc w:val="right"/>
              <w:rPr>
                <w:rFonts w:cstheme="minorHAnsi"/>
              </w:rPr>
            </w:pPr>
            <w:r w:rsidRPr="003D54B8">
              <w:rPr>
                <w:rFonts w:cstheme="minorHAnsi"/>
              </w:rPr>
              <w:t>………….</w:t>
            </w:r>
          </w:p>
        </w:tc>
        <w:tc>
          <w:tcPr>
            <w:tcW w:w="947" w:type="dxa"/>
          </w:tcPr>
          <w:p w:rsidR="003D3FE9" w:rsidRPr="00166266" w:rsidRDefault="00166266" w:rsidP="00055C1B">
            <w:pPr>
              <w:spacing w:after="0" w:line="240" w:lineRule="auto"/>
              <w:jc w:val="center"/>
              <w:rPr>
                <w:rFonts w:cstheme="minorHAnsi"/>
              </w:rPr>
            </w:pPr>
            <w:r w:rsidRPr="00166266">
              <w:rPr>
                <w:rFonts w:cstheme="minorHAnsi"/>
              </w:rPr>
              <w:t>79</w:t>
            </w:r>
          </w:p>
        </w:tc>
      </w:tr>
    </w:tbl>
    <w:p w:rsidR="003F79D6" w:rsidRDefault="003F79D6"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3F79D6" w:rsidRDefault="003F79D6"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3F79D6" w:rsidRDefault="003F79D6"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3F79D6" w:rsidRDefault="003F79D6"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3F79D6" w:rsidRDefault="003F79D6"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553E4A" w:rsidRDefault="00553E4A" w:rsidP="00553E4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b/>
          <w:sz w:val="40"/>
          <w:szCs w:val="40"/>
        </w:rPr>
      </w:pPr>
    </w:p>
    <w:p w:rsidR="00BC4D29" w:rsidRPr="00BC4D29" w:rsidRDefault="00BC4D29" w:rsidP="003D42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after="0"/>
        <w:jc w:val="right"/>
        <w:rPr>
          <w:b/>
          <w:sz w:val="40"/>
          <w:szCs w:val="40"/>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Default="00256E8B" w:rsidP="00256E8B">
      <w:pPr>
        <w:jc w:val="right"/>
        <w:rPr>
          <w:b/>
          <w:sz w:val="40"/>
          <w:szCs w:val="36"/>
        </w:rPr>
      </w:pPr>
    </w:p>
    <w:p w:rsidR="00256E8B" w:rsidRPr="00E20A85" w:rsidRDefault="00256E8B" w:rsidP="00256E8B">
      <w:pPr>
        <w:jc w:val="right"/>
        <w:rPr>
          <w:b/>
          <w:strike/>
          <w:sz w:val="40"/>
          <w:szCs w:val="36"/>
        </w:rPr>
      </w:pPr>
    </w:p>
    <w:p w:rsidR="006818C3" w:rsidRPr="00B32652" w:rsidRDefault="00256E8B" w:rsidP="00256E8B">
      <w:pPr>
        <w:jc w:val="right"/>
        <w:rPr>
          <w:b/>
          <w:sz w:val="40"/>
          <w:szCs w:val="36"/>
        </w:rPr>
      </w:pPr>
      <w:r w:rsidRPr="00B32652">
        <w:rPr>
          <w:b/>
          <w:sz w:val="40"/>
          <w:szCs w:val="36"/>
        </w:rPr>
        <w:t>II.1</w:t>
      </w:r>
      <w:r w:rsidR="00B32652">
        <w:rPr>
          <w:b/>
          <w:sz w:val="40"/>
          <w:szCs w:val="36"/>
        </w:rPr>
        <w:t>.</w:t>
      </w:r>
      <w:r w:rsidRPr="00B32652">
        <w:rPr>
          <w:b/>
          <w:sz w:val="40"/>
          <w:szCs w:val="36"/>
        </w:rPr>
        <w:t xml:space="preserve"> Cuentas anuales </w:t>
      </w:r>
    </w:p>
    <w:p w:rsidR="00256E8B" w:rsidRPr="00E20A85" w:rsidRDefault="006818C3" w:rsidP="00256E8B">
      <w:pPr>
        <w:jc w:val="right"/>
        <w:rPr>
          <w:b/>
          <w:strike/>
          <w:sz w:val="40"/>
          <w:szCs w:val="36"/>
        </w:rPr>
      </w:pPr>
      <w:r w:rsidRPr="00B32652">
        <w:rPr>
          <w:b/>
          <w:sz w:val="40"/>
          <w:szCs w:val="36"/>
        </w:rPr>
        <w:t xml:space="preserve">Ejercicio </w:t>
      </w:r>
      <w:r w:rsidR="00BF7A6A" w:rsidRPr="00B32652">
        <w:rPr>
          <w:b/>
          <w:sz w:val="40"/>
          <w:szCs w:val="36"/>
        </w:rPr>
        <w:t>202</w:t>
      </w:r>
      <w:r w:rsidR="00E20A85" w:rsidRPr="00B32652">
        <w:rPr>
          <w:b/>
          <w:sz w:val="40"/>
          <w:szCs w:val="36"/>
        </w:rPr>
        <w:t>2</w:t>
      </w:r>
      <w:r w:rsidR="00256E8B" w:rsidRPr="00E20A85">
        <w:rPr>
          <w:b/>
          <w:strike/>
          <w:sz w:val="40"/>
          <w:szCs w:val="36"/>
        </w:rPr>
        <w:br w:type="page"/>
      </w:r>
    </w:p>
    <w:p w:rsidR="00ED793F" w:rsidRPr="00B32652" w:rsidRDefault="00166266" w:rsidP="00B32652">
      <w:pPr>
        <w:ind w:right="-1"/>
        <w:jc w:val="right"/>
        <w:rPr>
          <w:rFonts w:eastAsia="Times New Roman" w:cstheme="minorHAnsi"/>
          <w:b/>
          <w:kern w:val="24"/>
          <w:sz w:val="28"/>
          <w:szCs w:val="28"/>
          <w:lang w:eastAsia="ar-SA"/>
        </w:rPr>
      </w:pPr>
      <w:r>
        <w:rPr>
          <w:rFonts w:eastAsia="Times New Roman" w:cstheme="minorHAnsi"/>
          <w:b/>
          <w:kern w:val="24"/>
          <w:sz w:val="28"/>
          <w:szCs w:val="28"/>
          <w:lang w:eastAsia="ar-SA"/>
        </w:rPr>
        <w:lastRenderedPageBreak/>
        <w:t>II.1</w:t>
      </w:r>
      <w:r w:rsidR="00FE4B79">
        <w:rPr>
          <w:rFonts w:eastAsia="Times New Roman" w:cstheme="minorHAnsi"/>
          <w:b/>
          <w:kern w:val="24"/>
          <w:sz w:val="28"/>
          <w:szCs w:val="28"/>
          <w:lang w:eastAsia="ar-SA"/>
        </w:rPr>
        <w:t>.</w:t>
      </w:r>
      <w:r w:rsidR="00B32652" w:rsidRPr="00B32652">
        <w:rPr>
          <w:rFonts w:eastAsia="Times New Roman" w:cstheme="minorHAnsi"/>
          <w:b/>
          <w:kern w:val="24"/>
          <w:sz w:val="28"/>
          <w:szCs w:val="28"/>
          <w:lang w:eastAsia="ar-SA"/>
        </w:rPr>
        <w:t xml:space="preserve">1. </w:t>
      </w:r>
      <w:r w:rsidR="00E047E4" w:rsidRPr="00B32652">
        <w:rPr>
          <w:rFonts w:eastAsia="Times New Roman" w:cstheme="minorHAnsi"/>
          <w:b/>
          <w:kern w:val="24"/>
          <w:sz w:val="28"/>
          <w:szCs w:val="28"/>
          <w:lang w:eastAsia="ar-SA"/>
        </w:rPr>
        <w:t>Introducción</w:t>
      </w:r>
    </w:p>
    <w:p w:rsidR="00ED793F" w:rsidRPr="00B32652" w:rsidRDefault="00ED793F" w:rsidP="00ED793F">
      <w:pPr>
        <w:rPr>
          <w:b/>
          <w:sz w:val="24"/>
        </w:rPr>
      </w:pPr>
    </w:p>
    <w:p w:rsidR="00ED793F" w:rsidRPr="00B32652" w:rsidRDefault="00ED793F" w:rsidP="00ED793F">
      <w:pPr>
        <w:rPr>
          <w:b/>
        </w:rPr>
      </w:pPr>
      <w:r w:rsidRPr="00B32652">
        <w:rPr>
          <w:b/>
        </w:rPr>
        <w:t>¿Qué son?</w:t>
      </w:r>
    </w:p>
    <w:p w:rsidR="00ED793F" w:rsidRPr="00B32652" w:rsidRDefault="00ED793F" w:rsidP="007627C7">
      <w:pPr>
        <w:jc w:val="both"/>
        <w:rPr>
          <w:i/>
        </w:rPr>
      </w:pPr>
      <w:r w:rsidRPr="00B32652">
        <w:rPr>
          <w:i/>
        </w:rPr>
        <w:t>Una expresión sistematizada de la situación económica (ACTIVO), de la situación financiera (PASIVO), y de los resultados, así como de su evolución en el tiempo.</w:t>
      </w:r>
    </w:p>
    <w:p w:rsidR="00ED793F" w:rsidRPr="00B32652" w:rsidRDefault="00ED793F" w:rsidP="00ED793F"/>
    <w:p w:rsidR="00ED793F" w:rsidRPr="00B32652" w:rsidRDefault="00ED793F" w:rsidP="00ED793F">
      <w:pPr>
        <w:rPr>
          <w:b/>
        </w:rPr>
      </w:pPr>
      <w:r w:rsidRPr="00B32652">
        <w:rPr>
          <w:b/>
        </w:rPr>
        <w:t>¿De qué se componen?</w:t>
      </w:r>
    </w:p>
    <w:p w:rsidR="00ED793F" w:rsidRPr="00B32652" w:rsidRDefault="00ED793F" w:rsidP="007627C7">
      <w:pPr>
        <w:jc w:val="both"/>
        <w:rPr>
          <w:i/>
        </w:rPr>
      </w:pPr>
      <w:r w:rsidRPr="00B32652">
        <w:rPr>
          <w:i/>
        </w:rPr>
        <w:t xml:space="preserve">Las </w:t>
      </w:r>
      <w:r w:rsidR="00E94DB5" w:rsidRPr="00B32652">
        <w:rPr>
          <w:i/>
        </w:rPr>
        <w:t>c</w:t>
      </w:r>
      <w:r w:rsidRPr="00B32652">
        <w:rPr>
          <w:i/>
        </w:rPr>
        <w:t>uentas anuales están comprendidas por el balance de situación, la cuenta de resultados y la memoria.</w:t>
      </w:r>
    </w:p>
    <w:p w:rsidR="00ED793F" w:rsidRPr="00B32652" w:rsidRDefault="00ED793F" w:rsidP="00ED793F"/>
    <w:p w:rsidR="00ED793F" w:rsidRPr="00B32652" w:rsidRDefault="00ED793F" w:rsidP="00ED793F">
      <w:pPr>
        <w:rPr>
          <w:b/>
        </w:rPr>
      </w:pPr>
      <w:r w:rsidRPr="00B32652">
        <w:rPr>
          <w:b/>
        </w:rPr>
        <w:t xml:space="preserve">¿Está obligado el Colegio a </w:t>
      </w:r>
      <w:r w:rsidR="003E404F" w:rsidRPr="00B32652">
        <w:rPr>
          <w:b/>
        </w:rPr>
        <w:t xml:space="preserve">elaborar </w:t>
      </w:r>
      <w:r w:rsidRPr="00B32652">
        <w:rPr>
          <w:b/>
        </w:rPr>
        <w:t>cuentas anuales?</w:t>
      </w:r>
    </w:p>
    <w:p w:rsidR="00ED793F" w:rsidRPr="00B32652" w:rsidRDefault="00E94DB5" w:rsidP="00ED793F">
      <w:pPr>
        <w:jc w:val="both"/>
        <w:rPr>
          <w:i/>
        </w:rPr>
      </w:pPr>
      <w:r w:rsidRPr="00B32652">
        <w:rPr>
          <w:i/>
        </w:rPr>
        <w:t>Las leyes,</w:t>
      </w:r>
      <w:r w:rsidR="00ED793F" w:rsidRPr="00B32652">
        <w:rPr>
          <w:i/>
        </w:rPr>
        <w:t xml:space="preserve"> estatal</w:t>
      </w:r>
      <w:r w:rsidRPr="00B32652">
        <w:rPr>
          <w:i/>
        </w:rPr>
        <w:t xml:space="preserve"> y autonómica, </w:t>
      </w:r>
      <w:r w:rsidR="00ED793F" w:rsidRPr="00B32652">
        <w:rPr>
          <w:i/>
        </w:rPr>
        <w:t xml:space="preserve">de Colegios Profesionales no establecen dicha obligación. </w:t>
      </w:r>
    </w:p>
    <w:p w:rsidR="00ED793F" w:rsidRPr="00B32652" w:rsidRDefault="00ED793F" w:rsidP="00ED793F">
      <w:pPr>
        <w:jc w:val="both"/>
        <w:rPr>
          <w:i/>
        </w:rPr>
      </w:pPr>
      <w:r w:rsidRPr="00B32652">
        <w:rPr>
          <w:i/>
        </w:rPr>
        <w:t>No obstante, la organización de medios de producción por pa</w:t>
      </w:r>
      <w:r w:rsidR="00100D14" w:rsidRPr="00B32652">
        <w:rPr>
          <w:i/>
        </w:rPr>
        <w:t xml:space="preserve">rte del Colegio, </w:t>
      </w:r>
      <w:r w:rsidRPr="00B32652">
        <w:rPr>
          <w:i/>
        </w:rPr>
        <w:t>para la entrega de bienes y prestación de servicios, le confiere la condición de empresario. Por este motivo</w:t>
      </w:r>
      <w:r w:rsidR="00A25D0A" w:rsidRPr="00B32652">
        <w:rPr>
          <w:i/>
        </w:rPr>
        <w:t>,</w:t>
      </w:r>
      <w:r w:rsidRPr="00B32652">
        <w:rPr>
          <w:i/>
        </w:rPr>
        <w:t xml:space="preserve"> le es </w:t>
      </w:r>
      <w:r w:rsidR="00A25D0A" w:rsidRPr="00B32652">
        <w:rPr>
          <w:i/>
        </w:rPr>
        <w:t xml:space="preserve">de aplicación </w:t>
      </w:r>
      <w:r w:rsidRPr="00B32652">
        <w:rPr>
          <w:i/>
        </w:rPr>
        <w:t xml:space="preserve">el Código de Comercio y leyes complementarias. </w:t>
      </w:r>
    </w:p>
    <w:p w:rsidR="00ED793F" w:rsidRPr="00B32652" w:rsidRDefault="00ED793F" w:rsidP="00ED793F">
      <w:pPr>
        <w:jc w:val="both"/>
        <w:rPr>
          <w:i/>
        </w:rPr>
      </w:pPr>
      <w:r w:rsidRPr="00B32652">
        <w:rPr>
          <w:i/>
        </w:rPr>
        <w:t>Artículo 25. Código de comercio</w:t>
      </w:r>
    </w:p>
    <w:p w:rsidR="00ED793F" w:rsidRPr="00B32652" w:rsidRDefault="00ED793F" w:rsidP="00ED793F">
      <w:pPr>
        <w:jc w:val="both"/>
        <w:rPr>
          <w:i/>
        </w:rPr>
      </w:pPr>
      <w:r w:rsidRPr="00B32652">
        <w:rPr>
          <w:i/>
        </w:rPr>
        <w:t xml:space="preserve">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w:t>
      </w:r>
      <w:r w:rsidR="00E94DB5" w:rsidRPr="00B32652">
        <w:rPr>
          <w:i/>
        </w:rPr>
        <w:t>c</w:t>
      </w:r>
      <w:r w:rsidRPr="00B32652">
        <w:rPr>
          <w:i/>
        </w:rPr>
        <w:t xml:space="preserve">uentas anuales y otro </w:t>
      </w:r>
      <w:r w:rsidR="00E94DB5" w:rsidRPr="00B32652">
        <w:rPr>
          <w:i/>
        </w:rPr>
        <w:t>d</w:t>
      </w:r>
      <w:r w:rsidRPr="00B32652">
        <w:rPr>
          <w:i/>
        </w:rPr>
        <w:t>iario.</w:t>
      </w:r>
    </w:p>
    <w:p w:rsidR="00ED793F" w:rsidRPr="00B32652" w:rsidRDefault="00ED793F" w:rsidP="00ED793F">
      <w:pPr>
        <w:rPr>
          <w:b/>
        </w:rPr>
      </w:pPr>
    </w:p>
    <w:p w:rsidR="00ED793F" w:rsidRPr="00B32652" w:rsidRDefault="00E94DB5" w:rsidP="00ED793F">
      <w:pPr>
        <w:rPr>
          <w:b/>
        </w:rPr>
      </w:pPr>
      <w:r w:rsidRPr="00B32652">
        <w:rPr>
          <w:b/>
        </w:rPr>
        <w:t>¿Quién elabora</w:t>
      </w:r>
      <w:r w:rsidR="00ED793F" w:rsidRPr="00B32652">
        <w:rPr>
          <w:b/>
        </w:rPr>
        <w:t xml:space="preserve"> la contabilidad?</w:t>
      </w:r>
    </w:p>
    <w:p w:rsidR="00ED793F" w:rsidRPr="00B32652" w:rsidRDefault="00ED793F" w:rsidP="00ED793F">
      <w:pPr>
        <w:jc w:val="both"/>
        <w:rPr>
          <w:i/>
        </w:rPr>
      </w:pPr>
      <w:r w:rsidRPr="00B32652">
        <w:rPr>
          <w:i/>
        </w:rPr>
        <w:t>Artículo 25. Código de comercio</w:t>
      </w:r>
    </w:p>
    <w:p w:rsidR="00ED793F" w:rsidRPr="00B32652" w:rsidRDefault="00ED793F" w:rsidP="00ED793F">
      <w:pPr>
        <w:jc w:val="both"/>
        <w:rPr>
          <w:i/>
        </w:rPr>
      </w:pPr>
      <w:r w:rsidRPr="00B32652">
        <w:rPr>
          <w:i/>
        </w:rPr>
        <w:t>2. La contabilidad será llevada directamente por los empresarios o por otras personas debidamente autorizadas, sin perjuicio de la responsabilidad de aquéllos. Se presumirá concedida la autorización, salvo prueba en contrario.</w:t>
      </w:r>
    </w:p>
    <w:p w:rsidR="00ED793F" w:rsidRPr="00E20A85" w:rsidRDefault="00ED793F" w:rsidP="00ED793F">
      <w:pPr>
        <w:rPr>
          <w:b/>
          <w:i/>
          <w:strike/>
        </w:rPr>
      </w:pPr>
      <w:r w:rsidRPr="00E20A85">
        <w:rPr>
          <w:b/>
          <w:i/>
          <w:strike/>
        </w:rPr>
        <w:br w:type="page"/>
      </w:r>
    </w:p>
    <w:p w:rsidR="00ED793F" w:rsidRPr="00B32652" w:rsidRDefault="00ED793F" w:rsidP="00ED793F">
      <w:pPr>
        <w:rPr>
          <w:b/>
        </w:rPr>
      </w:pPr>
      <w:r w:rsidRPr="00B32652">
        <w:rPr>
          <w:b/>
        </w:rPr>
        <w:lastRenderedPageBreak/>
        <w:t>¿Quién formula las cuentas?</w:t>
      </w:r>
    </w:p>
    <w:p w:rsidR="00ED793F" w:rsidRPr="00B32652" w:rsidRDefault="00ED793F" w:rsidP="00ED793F">
      <w:pPr>
        <w:jc w:val="both"/>
        <w:rPr>
          <w:i/>
        </w:rPr>
      </w:pPr>
      <w:r w:rsidRPr="00B32652">
        <w:rPr>
          <w:i/>
        </w:rPr>
        <w:t>Artículo 34. Código de comercio</w:t>
      </w:r>
    </w:p>
    <w:p w:rsidR="00ED793F" w:rsidRPr="00B32652" w:rsidRDefault="00ED793F" w:rsidP="00ED793F">
      <w:pPr>
        <w:jc w:val="both"/>
        <w:rPr>
          <w:i/>
        </w:rPr>
      </w:pPr>
      <w:r w:rsidRPr="00B32652">
        <w:rPr>
          <w:i/>
        </w:rPr>
        <w:t>1. Al cierre del ejercicio, el empresario deberá formular las cuentas anuales de su empresa, que comprenderán el balance, la cuenta de pérdidas y ganancias, un estado que refleje los cambios en el patrimonio neto del ejercicio, un estado de flujos de efectivo y la Memoria. Estos documentos forman una unidad. El estado de cambios en el patrimonio neto y el estado de flujos de efectivo no serán obligatorios cuando así lo establezca una disposición legal.</w:t>
      </w:r>
    </w:p>
    <w:p w:rsidR="003E404F" w:rsidRPr="00B32652" w:rsidRDefault="00ED793F" w:rsidP="00ED793F">
      <w:pPr>
        <w:jc w:val="both"/>
        <w:rPr>
          <w:i/>
        </w:rPr>
      </w:pPr>
      <w:r w:rsidRPr="00B32652">
        <w:rPr>
          <w:i/>
        </w:rPr>
        <w:t>Artículo 25</w:t>
      </w:r>
      <w:r w:rsidR="006C0142" w:rsidRPr="00B32652">
        <w:rPr>
          <w:i/>
        </w:rPr>
        <w:t>3. Ley de sociedades de capital</w:t>
      </w:r>
    </w:p>
    <w:p w:rsidR="00ED793F" w:rsidRPr="00B32652" w:rsidRDefault="00ED793F" w:rsidP="00ED793F">
      <w:pPr>
        <w:jc w:val="both"/>
        <w:rPr>
          <w:i/>
        </w:rPr>
      </w:pPr>
      <w:r w:rsidRPr="00B32652">
        <w:rPr>
          <w:i/>
        </w:rPr>
        <w:t>1. Los administradores de la sociedad están obligados a formular, en el plazo máximo de tres meses contados a partir del cierre del ejercicio social, las cuentas anuales, el informe de gestión, que incluirá, cuando proceda, el estado de información no financiera, y la propuesta de aplicación del resultado, así como, en su caso, las cuentas y el informe de gestión consolidados.</w:t>
      </w:r>
    </w:p>
    <w:p w:rsidR="00ED793F" w:rsidRPr="00B32652" w:rsidRDefault="00ED793F" w:rsidP="00ED793F">
      <w:pPr>
        <w:jc w:val="both"/>
      </w:pPr>
    </w:p>
    <w:p w:rsidR="00ED793F" w:rsidRPr="00B32652" w:rsidRDefault="00ED793F" w:rsidP="00ED793F">
      <w:pPr>
        <w:jc w:val="both"/>
        <w:rPr>
          <w:b/>
        </w:rPr>
      </w:pPr>
      <w:r w:rsidRPr="00B32652">
        <w:rPr>
          <w:b/>
        </w:rPr>
        <w:t>¿Quién firma las cuentas?</w:t>
      </w:r>
    </w:p>
    <w:p w:rsidR="00ED793F" w:rsidRPr="00B32652" w:rsidRDefault="00ED793F" w:rsidP="007627C7">
      <w:pPr>
        <w:jc w:val="both"/>
        <w:rPr>
          <w:i/>
        </w:rPr>
      </w:pPr>
      <w:r w:rsidRPr="00B32652">
        <w:rPr>
          <w:i/>
        </w:rPr>
        <w:t>Artículo 37. Código de comercio</w:t>
      </w:r>
    </w:p>
    <w:p w:rsidR="00AC2B55" w:rsidRPr="00B32652" w:rsidRDefault="00ED793F" w:rsidP="007627C7">
      <w:pPr>
        <w:jc w:val="both"/>
        <w:rPr>
          <w:i/>
        </w:rPr>
      </w:pPr>
      <w:r w:rsidRPr="00B32652">
        <w:rPr>
          <w:i/>
        </w:rPr>
        <w:t>1.3º Las cuentas anuales deberán ser firmadas por todos los administra</w:t>
      </w:r>
      <w:r w:rsidR="00AC2B55" w:rsidRPr="00B32652">
        <w:rPr>
          <w:i/>
        </w:rPr>
        <w:t>dores de la sociedades.</w:t>
      </w:r>
    </w:p>
    <w:p w:rsidR="00ED793F" w:rsidRPr="00B32652" w:rsidRDefault="00AC2B55" w:rsidP="007627C7">
      <w:pPr>
        <w:jc w:val="both"/>
        <w:rPr>
          <w:i/>
        </w:rPr>
      </w:pPr>
      <w:r w:rsidRPr="00B32652">
        <w:rPr>
          <w:i/>
        </w:rPr>
        <w:t>En el caso del Colegio dicha responsabilidad sobre los apoderados (</w:t>
      </w:r>
      <w:r w:rsidR="00ED793F" w:rsidRPr="00B32652">
        <w:rPr>
          <w:i/>
        </w:rPr>
        <w:t>Presidente y Vicepresidente</w:t>
      </w:r>
      <w:r w:rsidRPr="00B32652">
        <w:rPr>
          <w:i/>
        </w:rPr>
        <w:t>).</w:t>
      </w:r>
    </w:p>
    <w:p w:rsidR="00ED793F" w:rsidRPr="00B32652" w:rsidRDefault="00ED793F" w:rsidP="00ED793F"/>
    <w:p w:rsidR="00ED793F" w:rsidRPr="00B32652" w:rsidRDefault="00ED793F" w:rsidP="00ED793F">
      <w:pPr>
        <w:rPr>
          <w:b/>
        </w:rPr>
      </w:pPr>
      <w:r w:rsidRPr="00B32652">
        <w:rPr>
          <w:b/>
        </w:rPr>
        <w:t>¿Quién las aprueba?</w:t>
      </w:r>
    </w:p>
    <w:p w:rsidR="00ED793F" w:rsidRPr="00B32652" w:rsidRDefault="00ED793F" w:rsidP="007627C7">
      <w:pPr>
        <w:jc w:val="both"/>
        <w:rPr>
          <w:i/>
        </w:rPr>
      </w:pPr>
      <w:r w:rsidRPr="00B32652">
        <w:rPr>
          <w:i/>
        </w:rPr>
        <w:t>Artículo 272. Aprobación de las cuentas</w:t>
      </w:r>
    </w:p>
    <w:p w:rsidR="003E404F" w:rsidRPr="00B32652" w:rsidRDefault="003E404F" w:rsidP="007627C7">
      <w:pPr>
        <w:jc w:val="both"/>
        <w:rPr>
          <w:i/>
        </w:rPr>
      </w:pPr>
      <w:r w:rsidRPr="00B32652">
        <w:rPr>
          <w:i/>
        </w:rPr>
        <w:t xml:space="preserve">1. </w:t>
      </w:r>
      <w:r w:rsidR="00ED793F" w:rsidRPr="00B32652">
        <w:rPr>
          <w:i/>
        </w:rPr>
        <w:t>Las cuentas anuales se aprobarán por la junta general</w:t>
      </w:r>
      <w:r w:rsidR="00AC2B55" w:rsidRPr="00B32652">
        <w:rPr>
          <w:i/>
        </w:rPr>
        <w:t xml:space="preserve"> de accionistas (e</w:t>
      </w:r>
      <w:r w:rsidR="00CA6A1B" w:rsidRPr="00B32652">
        <w:rPr>
          <w:i/>
        </w:rPr>
        <w:t>n el Colegio asamblea g</w:t>
      </w:r>
      <w:r w:rsidR="00ED793F" w:rsidRPr="00B32652">
        <w:rPr>
          <w:i/>
        </w:rPr>
        <w:t>eneral)</w:t>
      </w:r>
      <w:r w:rsidR="00AC2B55" w:rsidRPr="00B32652">
        <w:rPr>
          <w:i/>
        </w:rPr>
        <w:t>.</w:t>
      </w:r>
    </w:p>
    <w:p w:rsidR="003E404F" w:rsidRPr="00B32652" w:rsidRDefault="003E404F" w:rsidP="003E404F"/>
    <w:p w:rsidR="00ED793F" w:rsidRPr="00B32652" w:rsidRDefault="003E404F" w:rsidP="003E404F">
      <w:pPr>
        <w:rPr>
          <w:b/>
        </w:rPr>
      </w:pPr>
      <w:r w:rsidRPr="00B32652">
        <w:rPr>
          <w:b/>
        </w:rPr>
        <w:t>¿Cuál es el marco normativo contable aplicable al Colegio?</w:t>
      </w:r>
      <w:r w:rsidR="00ED793F" w:rsidRPr="00B32652">
        <w:rPr>
          <w:b/>
        </w:rPr>
        <w:tab/>
      </w:r>
    </w:p>
    <w:p w:rsidR="00ED793F" w:rsidRPr="00E20A85" w:rsidRDefault="003E404F" w:rsidP="005C0F2D">
      <w:pPr>
        <w:jc w:val="both"/>
        <w:rPr>
          <w:b/>
          <w:strike/>
          <w:sz w:val="32"/>
          <w:szCs w:val="36"/>
        </w:rPr>
      </w:pPr>
      <w:r w:rsidRPr="00B32652">
        <w:rPr>
          <w:i/>
        </w:rPr>
        <w:t xml:space="preserve">No existe ninguna disposición legal o reglamentaria que establezca un marco normativo contable </w:t>
      </w:r>
      <w:r w:rsidR="00D35AFA" w:rsidRPr="00B32652">
        <w:rPr>
          <w:i/>
        </w:rPr>
        <w:t xml:space="preserve">de aplicación obligatoria </w:t>
      </w:r>
      <w:r w:rsidR="006C0142" w:rsidRPr="00B32652">
        <w:rPr>
          <w:i/>
        </w:rPr>
        <w:t>específico para Colegios Profesionales</w:t>
      </w:r>
      <w:r w:rsidRPr="00B32652">
        <w:rPr>
          <w:i/>
        </w:rPr>
        <w:t>. Para cumplir con su obligación de llevanza de contabilidad, el Colegio ha adoptad</w:t>
      </w:r>
      <w:r w:rsidR="00FD0ED0" w:rsidRPr="00B32652">
        <w:rPr>
          <w:i/>
        </w:rPr>
        <w:t>o voluntariamente el pl</w:t>
      </w:r>
      <w:r w:rsidR="00D35AFA" w:rsidRPr="00B32652">
        <w:rPr>
          <w:i/>
        </w:rPr>
        <w:t>an</w:t>
      </w:r>
      <w:r w:rsidR="00FD0ED0" w:rsidRPr="00B32652">
        <w:rPr>
          <w:i/>
        </w:rPr>
        <w:t xml:space="preserve"> de c</w:t>
      </w:r>
      <w:r w:rsidRPr="00B32652">
        <w:rPr>
          <w:i/>
        </w:rPr>
        <w:t>ontabilidad de pequeñas y medianas entidades sin fines lucrati</w:t>
      </w:r>
      <w:r w:rsidR="00D35AFA" w:rsidRPr="00B32652">
        <w:rPr>
          <w:i/>
        </w:rPr>
        <w:t>vos aprobados mediante resolución de 26 de marzo de 2013, del Instituto de Contabilidad y Auditoría de Cuentas.</w:t>
      </w:r>
      <w:r w:rsidR="00FD0ED0" w:rsidRPr="00B32652">
        <w:rPr>
          <w:i/>
        </w:rPr>
        <w:t xml:space="preserve"> </w:t>
      </w:r>
      <w:r w:rsidR="00801E65" w:rsidRPr="00B32652">
        <w:rPr>
          <w:i/>
        </w:rPr>
        <w:t xml:space="preserve">Dicha decisión </w:t>
      </w:r>
      <w:r w:rsidR="00A51176" w:rsidRPr="00B32652">
        <w:rPr>
          <w:i/>
        </w:rPr>
        <w:t>se ha basado en propiciar</w:t>
      </w:r>
      <w:r w:rsidR="00801E65" w:rsidRPr="00B32652">
        <w:rPr>
          <w:i/>
        </w:rPr>
        <w:t xml:space="preserve"> la mayor idoneidad </w:t>
      </w:r>
      <w:r w:rsidR="006C0142" w:rsidRPr="00B32652">
        <w:rPr>
          <w:i/>
        </w:rPr>
        <w:t>y similitud de</w:t>
      </w:r>
      <w:r w:rsidR="00A51176" w:rsidRPr="00B32652">
        <w:rPr>
          <w:i/>
        </w:rPr>
        <w:t>l marco contable</w:t>
      </w:r>
      <w:r w:rsidR="00FD0ED0" w:rsidRPr="00B32652">
        <w:rPr>
          <w:i/>
        </w:rPr>
        <w:t xml:space="preserve"> </w:t>
      </w:r>
      <w:r w:rsidR="006C0142" w:rsidRPr="00B32652">
        <w:rPr>
          <w:i/>
        </w:rPr>
        <w:t>con</w:t>
      </w:r>
      <w:r w:rsidR="00FD0ED0" w:rsidRPr="00B32652">
        <w:rPr>
          <w:i/>
        </w:rPr>
        <w:t xml:space="preserve"> la realidad </w:t>
      </w:r>
      <w:r w:rsidR="00801E65" w:rsidRPr="00B32652">
        <w:rPr>
          <w:i/>
        </w:rPr>
        <w:t>económic</w:t>
      </w:r>
      <w:r w:rsidR="006C0142" w:rsidRPr="00B32652">
        <w:rPr>
          <w:i/>
        </w:rPr>
        <w:t>a y</w:t>
      </w:r>
      <w:r w:rsidR="00801E65" w:rsidRPr="00B32652">
        <w:rPr>
          <w:i/>
        </w:rPr>
        <w:t xml:space="preserve"> financiera </w:t>
      </w:r>
      <w:r w:rsidR="00FD0ED0" w:rsidRPr="00B32652">
        <w:rPr>
          <w:i/>
        </w:rPr>
        <w:t>del Colegio.</w:t>
      </w:r>
      <w:r w:rsidR="00ED793F" w:rsidRPr="00E20A85">
        <w:rPr>
          <w:b/>
          <w:strike/>
          <w:sz w:val="32"/>
          <w:szCs w:val="36"/>
        </w:rPr>
        <w:br w:type="page"/>
      </w:r>
    </w:p>
    <w:p w:rsidR="0057676F" w:rsidRPr="00B32652" w:rsidRDefault="0057676F" w:rsidP="00B32652">
      <w:pPr>
        <w:ind w:right="-1"/>
        <w:jc w:val="right"/>
        <w:rPr>
          <w:rFonts w:eastAsia="Times New Roman" w:cstheme="minorHAnsi"/>
          <w:b/>
          <w:kern w:val="24"/>
          <w:sz w:val="28"/>
          <w:szCs w:val="28"/>
          <w:lang w:eastAsia="ar-SA"/>
        </w:rPr>
      </w:pPr>
      <w:r w:rsidRPr="00B32652">
        <w:rPr>
          <w:rFonts w:eastAsia="Times New Roman" w:cstheme="minorHAnsi"/>
          <w:b/>
          <w:kern w:val="24"/>
          <w:sz w:val="28"/>
          <w:szCs w:val="28"/>
          <w:lang w:eastAsia="ar-SA"/>
        </w:rPr>
        <w:lastRenderedPageBreak/>
        <w:t>II.1.</w:t>
      </w:r>
      <w:r w:rsidR="00B21F1D" w:rsidRPr="00B32652">
        <w:rPr>
          <w:rFonts w:eastAsia="Times New Roman" w:cstheme="minorHAnsi"/>
          <w:b/>
          <w:kern w:val="24"/>
          <w:sz w:val="28"/>
          <w:szCs w:val="28"/>
          <w:lang w:eastAsia="ar-SA"/>
        </w:rPr>
        <w:t>2</w:t>
      </w:r>
      <w:r w:rsidR="00B32652" w:rsidRPr="00B32652">
        <w:rPr>
          <w:rFonts w:eastAsia="Times New Roman" w:cstheme="minorHAnsi"/>
          <w:b/>
          <w:kern w:val="24"/>
          <w:sz w:val="28"/>
          <w:szCs w:val="28"/>
          <w:lang w:eastAsia="ar-SA"/>
        </w:rPr>
        <w:t>.</w:t>
      </w:r>
      <w:r w:rsidR="005D09A7" w:rsidRPr="00B32652">
        <w:rPr>
          <w:rFonts w:eastAsia="Times New Roman" w:cstheme="minorHAnsi"/>
          <w:b/>
          <w:kern w:val="24"/>
          <w:sz w:val="28"/>
          <w:szCs w:val="28"/>
          <w:lang w:eastAsia="ar-SA"/>
        </w:rPr>
        <w:t xml:space="preserve"> </w:t>
      </w:r>
      <w:r w:rsidRPr="00B32652">
        <w:rPr>
          <w:rFonts w:eastAsia="Times New Roman" w:cstheme="minorHAnsi"/>
          <w:b/>
          <w:kern w:val="24"/>
          <w:sz w:val="28"/>
          <w:szCs w:val="28"/>
          <w:lang w:eastAsia="ar-SA"/>
        </w:rPr>
        <w:t>Balance y cuenta de resultados</w:t>
      </w:r>
    </w:p>
    <w:p w:rsidR="00B32652" w:rsidRDefault="00B32652" w:rsidP="00B32652">
      <w:pPr>
        <w:widowControl w:val="0"/>
        <w:tabs>
          <w:tab w:val="center" w:pos="4703"/>
          <w:tab w:val="right" w:pos="9406"/>
        </w:tabs>
        <w:overflowPunct w:val="0"/>
        <w:spacing w:after="0" w:line="240" w:lineRule="auto"/>
        <w:ind w:right="-136"/>
        <w:jc w:val="center"/>
        <w:rPr>
          <w:rFonts w:eastAsia="Times New Roman" w:cstheme="minorHAnsi"/>
          <w:b/>
          <w:color w:val="FFFFFF" w:themeColor="background1"/>
          <w:kern w:val="24"/>
          <w:sz w:val="32"/>
          <w:szCs w:val="32"/>
          <w:lang w:eastAsia="ar-SA"/>
        </w:rPr>
      </w:pPr>
      <w:r w:rsidRPr="00B32652">
        <w:rPr>
          <w:rFonts w:ascii="Gill Sans MT" w:eastAsia="Times New Roman" w:hAnsi="Gill Sans MT" w:cs="Arial"/>
          <w:b/>
          <w:noProof/>
          <w:spacing w:val="-10"/>
          <w:kern w:val="26"/>
          <w:sz w:val="28"/>
          <w:szCs w:val="28"/>
          <w:lang w:eastAsia="es-ES"/>
        </w:rPr>
        <mc:AlternateContent>
          <mc:Choice Requires="wps">
            <w:drawing>
              <wp:anchor distT="0" distB="0" distL="114300" distR="114300" simplePos="0" relativeHeight="251923456" behindDoc="1" locked="0" layoutInCell="1" allowOverlap="1" wp14:anchorId="0BDD95A3" wp14:editId="4EC233FA">
                <wp:simplePos x="0" y="0"/>
                <wp:positionH relativeFrom="column">
                  <wp:posOffset>-1027430</wp:posOffset>
                </wp:positionH>
                <wp:positionV relativeFrom="paragraph">
                  <wp:posOffset>202565</wp:posOffset>
                </wp:positionV>
                <wp:extent cx="7630160" cy="377825"/>
                <wp:effectExtent l="0" t="0" r="8890" b="3175"/>
                <wp:wrapNone/>
                <wp:docPr id="18" name="18 Rectángulo"/>
                <wp:cNvGraphicFramePr/>
                <a:graphic xmlns:a="http://schemas.openxmlformats.org/drawingml/2006/main">
                  <a:graphicData uri="http://schemas.microsoft.com/office/word/2010/wordprocessingShape">
                    <wps:wsp>
                      <wps:cNvSpPr/>
                      <wps:spPr>
                        <a:xfrm>
                          <a:off x="0" y="0"/>
                          <a:ext cx="7630160" cy="37782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26" style="position:absolute;margin-left:-80.9pt;margin-top:15.95pt;width:600.8pt;height:29.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" fillcolor="#4f81bd" stroked="f" strokeweight="2pt"/>
            </w:pict>
          </mc:Fallback>
        </mc:AlternateContent>
      </w:r>
    </w:p>
    <w:p w:rsidR="00B32652" w:rsidRPr="00B32652" w:rsidRDefault="00B32652" w:rsidP="00B32652">
      <w:pPr>
        <w:widowControl w:val="0"/>
        <w:tabs>
          <w:tab w:val="center" w:pos="4703"/>
          <w:tab w:val="right" w:pos="9406"/>
        </w:tabs>
        <w:overflowPunct w:val="0"/>
        <w:spacing w:after="0" w:line="240" w:lineRule="auto"/>
        <w:ind w:right="-136"/>
        <w:jc w:val="center"/>
        <w:rPr>
          <w:rFonts w:eastAsia="Times New Roman" w:cstheme="minorHAnsi"/>
          <w:color w:val="FFFFFF" w:themeColor="background1"/>
          <w:spacing w:val="-10"/>
          <w:kern w:val="1"/>
          <w:sz w:val="32"/>
          <w:szCs w:val="32"/>
          <w:lang w:eastAsia="ar-SA"/>
        </w:rPr>
      </w:pPr>
      <w:r w:rsidRPr="00B32652">
        <w:rPr>
          <w:rFonts w:eastAsia="Times New Roman" w:cstheme="minorHAnsi"/>
          <w:b/>
          <w:color w:val="FFFFFF" w:themeColor="background1"/>
          <w:kern w:val="24"/>
          <w:sz w:val="32"/>
          <w:szCs w:val="32"/>
          <w:lang w:eastAsia="ar-SA"/>
        </w:rPr>
        <w:t>BALANCE ABREVIADO 2022</w:t>
      </w: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tbl>
      <w:tblPr>
        <w:tblW w:w="0" w:type="auto"/>
        <w:jc w:val="center"/>
        <w:tblCellMar>
          <w:left w:w="70" w:type="dxa"/>
          <w:right w:w="70" w:type="dxa"/>
        </w:tblCellMar>
        <w:tblLook w:val="04A0" w:firstRow="1" w:lastRow="0" w:firstColumn="1" w:lastColumn="0" w:noHBand="0" w:noVBand="1"/>
      </w:tblPr>
      <w:tblGrid>
        <w:gridCol w:w="4353"/>
        <w:gridCol w:w="923"/>
        <w:gridCol w:w="1425"/>
        <w:gridCol w:w="1425"/>
      </w:tblGrid>
      <w:tr w:rsidR="00B32652" w:rsidRPr="00B32652" w:rsidTr="00B32652">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auto"/>
            <w:noWrap/>
            <w:vAlign w:val="center"/>
            <w:hideMark/>
          </w:tcPr>
          <w:p w:rsidR="00B32652" w:rsidRPr="00B32652" w:rsidRDefault="00B32652" w:rsidP="00B32652">
            <w:pPr>
              <w:widowControl w:val="0"/>
              <w:suppressAutoHyphens/>
              <w:overflowPunct w:val="0"/>
              <w:spacing w:beforeLines="20" w:before="48" w:after="0" w:line="360" w:lineRule="auto"/>
              <w:ind w:right="-134"/>
              <w:jc w:val="both"/>
              <w:rPr>
                <w:rFonts w:eastAsia="Times New Roman" w:cstheme="minorHAnsi"/>
                <w:b/>
                <w:bCs/>
                <w:color w:val="FFFFFF" w:themeColor="background1"/>
                <w:sz w:val="18"/>
                <w:szCs w:val="15"/>
                <w:lang w:eastAsia="es-ES"/>
              </w:rPr>
            </w:pPr>
            <w:r w:rsidRPr="00B32652">
              <w:rPr>
                <w:rFonts w:eastAsia="Times New Roman" w:cstheme="minorHAnsi"/>
                <w:b/>
                <w:kern w:val="22"/>
                <w:sz w:val="30"/>
                <w:szCs w:val="30"/>
                <w:lang w:eastAsia="ar-SA"/>
              </w:rPr>
              <w:t>ACTIVO</w:t>
            </w:r>
          </w:p>
        </w:tc>
        <w:tc>
          <w:tcPr>
            <w:tcW w:w="0" w:type="auto"/>
            <w:shd w:val="clear" w:color="auto" w:fill="auto"/>
            <w:vAlign w:val="center"/>
            <w:hideMark/>
          </w:tcPr>
          <w:p w:rsidR="00B32652" w:rsidRPr="00B32652" w:rsidRDefault="00B32652" w:rsidP="00B32652">
            <w:pPr>
              <w:spacing w:beforeLines="20" w:before="48" w:after="0" w:line="240" w:lineRule="auto"/>
              <w:jc w:val="center"/>
              <w:rPr>
                <w:rFonts w:eastAsia="Times New Roman" w:cstheme="minorHAnsi"/>
                <w:b/>
                <w:bCs/>
                <w:sz w:val="18"/>
                <w:szCs w:val="15"/>
                <w:lang w:eastAsia="es-ES"/>
              </w:rPr>
            </w:pPr>
            <w:r w:rsidRPr="00B32652">
              <w:rPr>
                <w:rFonts w:eastAsia="Times New Roman" w:cstheme="minorHAnsi"/>
                <w:b/>
                <w:bCs/>
                <w:sz w:val="18"/>
                <w:szCs w:val="15"/>
                <w:lang w:eastAsia="es-ES"/>
              </w:rPr>
              <w:t>NOTAS</w:t>
            </w:r>
          </w:p>
          <w:p w:rsidR="00B32652" w:rsidRPr="00B32652" w:rsidRDefault="00B32652" w:rsidP="00B32652">
            <w:pPr>
              <w:spacing w:beforeLines="20" w:before="48" w:after="0" w:line="240" w:lineRule="auto"/>
              <w:jc w:val="center"/>
              <w:rPr>
                <w:rFonts w:eastAsia="Times New Roman" w:cstheme="minorHAnsi"/>
                <w:b/>
                <w:bCs/>
                <w:sz w:val="18"/>
                <w:szCs w:val="15"/>
                <w:lang w:eastAsia="es-ES"/>
              </w:rPr>
            </w:pPr>
            <w:r w:rsidRPr="00B32652">
              <w:rPr>
                <w:rFonts w:eastAsia="Times New Roman" w:cstheme="minorHAnsi"/>
                <w:b/>
                <w:bCs/>
                <w:sz w:val="18"/>
                <w:szCs w:val="15"/>
                <w:lang w:eastAsia="es-ES"/>
              </w:rPr>
              <w:t>MEMORIA</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Lines="20" w:before="48" w:after="60"/>
              <w:jc w:val="center"/>
              <w:rPr>
                <w:rFonts w:eastAsia="Times New Roman" w:cstheme="minorHAnsi"/>
                <w:b/>
                <w:bCs/>
                <w:color w:val="FFFFFF" w:themeColor="background1"/>
                <w:sz w:val="18"/>
                <w:szCs w:val="15"/>
                <w:lang w:eastAsia="es-ES"/>
              </w:rPr>
            </w:pPr>
            <w:r w:rsidRPr="00B32652">
              <w:rPr>
                <w:rFonts w:cstheme="minorHAnsi"/>
                <w:b/>
                <w:bCs/>
                <w:color w:val="FFFFFF" w:themeColor="background1"/>
                <w:sz w:val="30"/>
                <w:szCs w:val="30"/>
                <w:lang w:eastAsia="es-ES"/>
              </w:rPr>
              <w:t>2022</w:t>
            </w:r>
          </w:p>
        </w:tc>
        <w:tc>
          <w:tcPr>
            <w:tcW w:w="0" w:type="auto"/>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beforeLines="20" w:before="48" w:after="60"/>
              <w:jc w:val="center"/>
              <w:rPr>
                <w:rFonts w:eastAsia="Times New Roman" w:cstheme="minorHAnsi"/>
                <w:b/>
                <w:bCs/>
                <w:color w:val="FFFFFF" w:themeColor="background1"/>
                <w:sz w:val="18"/>
                <w:szCs w:val="15"/>
                <w:lang w:eastAsia="es-ES"/>
              </w:rPr>
            </w:pPr>
            <w:r w:rsidRPr="00B32652">
              <w:rPr>
                <w:rFonts w:cstheme="minorHAnsi"/>
                <w:b/>
                <w:bCs/>
                <w:color w:val="FFFFFF" w:themeColor="background1"/>
                <w:sz w:val="30"/>
                <w:szCs w:val="30"/>
                <w:lang w:eastAsia="es-ES"/>
              </w:rPr>
              <w:t>2021</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Lines="20" w:before="48" w:after="0" w:line="360" w:lineRule="auto"/>
              <w:jc w:val="right"/>
              <w:rPr>
                <w:rFonts w:eastAsia="Times New Roman" w:cstheme="minorHAnsi"/>
                <w:b/>
                <w:bCs/>
                <w:color w:val="FFFFFF" w:themeColor="background1"/>
                <w:sz w:val="24"/>
                <w:szCs w:val="24"/>
                <w:lang w:eastAsia="es-ES"/>
              </w:rPr>
            </w:pPr>
            <w:bookmarkStart w:id="0" w:name="_Hlk1668791"/>
            <w:r w:rsidRPr="00B32652">
              <w:rPr>
                <w:rFonts w:eastAsia="Times New Roman" w:cstheme="minorHAnsi"/>
                <w:b/>
                <w:bCs/>
                <w:color w:val="FFFFFF" w:themeColor="background1"/>
                <w:sz w:val="24"/>
                <w:szCs w:val="24"/>
                <w:lang w:eastAsia="es-ES"/>
              </w:rPr>
              <w:t xml:space="preserve">A. ACTIVO NO </w:t>
            </w:r>
            <w:r w:rsidRPr="00B32652">
              <w:rPr>
                <w:rFonts w:cstheme="minorHAnsi"/>
                <w:b/>
                <w:bCs/>
                <w:color w:val="FFFFFF" w:themeColor="background1"/>
                <w:sz w:val="24"/>
                <w:szCs w:val="24"/>
                <w:lang w:eastAsia="es-ES"/>
              </w:rPr>
              <w:t>CORRIENTE</w:t>
            </w:r>
          </w:p>
        </w:tc>
        <w:tc>
          <w:tcPr>
            <w:tcW w:w="0" w:type="auto"/>
            <w:tcBorders>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4"/>
                <w:szCs w:val="24"/>
                <w:lang w:eastAsia="es-ES"/>
              </w:rPr>
            </w:pP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Lines="20" w:before="48"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3.021.452,95</w:t>
            </w:r>
          </w:p>
        </w:tc>
        <w:tc>
          <w:tcPr>
            <w:tcW w:w="0" w:type="auto"/>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tcPr>
          <w:p w:rsidR="00B32652" w:rsidRPr="00B32652" w:rsidRDefault="00B32652" w:rsidP="00B32652">
            <w:pPr>
              <w:spacing w:beforeLines="20" w:before="48"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3.123.523,11</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I. Inmovilizado intangible</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5.1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0,00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129,53</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III. Inmovilizado material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5.2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1.415.513,46</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1.519.215,02</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IV. Inversiones inmobiliarias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5.3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98.994,73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100.497,26</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VI. Inversiones financieras a largo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1.503.052,37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1.503.052,37</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VII. Activo por impuesto diferido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center"/>
              <w:rPr>
                <w:rFonts w:eastAsia="Times New Roman" w:cstheme="minorHAnsi"/>
                <w:b/>
                <w:bCs/>
                <w:color w:val="FF0000"/>
                <w:sz w:val="20"/>
                <w:szCs w:val="20"/>
                <w:lang w:eastAsia="es-ES"/>
              </w:rPr>
            </w:pPr>
            <w:r w:rsidRPr="00B32652">
              <w:rPr>
                <w:rFonts w:eastAsia="Times New Roman" w:cstheme="minorHAnsi"/>
                <w:b/>
                <w:bCs/>
                <w:sz w:val="20"/>
                <w:szCs w:val="20"/>
                <w:lang w:eastAsia="es-ES"/>
              </w:rPr>
              <w:t>11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3.892,39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628,93</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Lines="20" w:before="48"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B. ACTIVO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4"/>
                <w:szCs w:val="24"/>
                <w:lang w:eastAsia="es-ES"/>
              </w:rPr>
            </w:pP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Lines="20" w:before="48"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1.339.149,76</w:t>
            </w:r>
          </w:p>
        </w:tc>
        <w:tc>
          <w:tcPr>
            <w:tcW w:w="0" w:type="auto"/>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tcPr>
          <w:p w:rsidR="00B32652" w:rsidRPr="00B32652" w:rsidRDefault="00B32652" w:rsidP="00B32652">
            <w:pPr>
              <w:spacing w:beforeLines="20" w:before="48"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862.558,35</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I. Existencias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33.159,10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26.124,70</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II. Usuarios y otros deudores de la actividad propia</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6</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13.422,20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13.736,77</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III. Deudores comerciales y otras cuentas a cobrar</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153.575,79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highlight w:val="yellow"/>
                <w:lang w:eastAsia="es-ES"/>
              </w:rPr>
            </w:pPr>
            <w:r w:rsidRPr="00B32652">
              <w:rPr>
                <w:rFonts w:eastAsia="Times New Roman" w:cstheme="minorHAnsi"/>
                <w:b/>
                <w:bCs/>
                <w:sz w:val="20"/>
                <w:szCs w:val="20"/>
                <w:lang w:eastAsia="es-ES"/>
              </w:rPr>
              <w:t>169.631,08</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V. Inversiones financieras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42.028,40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38.250,82</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VI. Periodificaciones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9.281,87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12.159,99</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VII. Efectivo y otros activos líquidos equivalentes</w:t>
            </w:r>
          </w:p>
        </w:tc>
        <w:tc>
          <w:tcPr>
            <w:tcW w:w="0" w:type="auto"/>
            <w:tcBorders>
              <w:top w:val="nil"/>
              <w:left w:val="single" w:sz="4" w:space="0" w:color="808080" w:themeColor="background1" w:themeShade="80"/>
              <w:right w:val="single" w:sz="4" w:space="0" w:color="808080" w:themeColor="background1" w:themeShade="80"/>
            </w:tcBorders>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1.087.679,40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Lines="20" w:before="48"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602.654,99</w:t>
            </w:r>
          </w:p>
        </w:tc>
      </w:tr>
      <w:bookmarkEnd w:id="0"/>
      <w:tr w:rsidR="00B32652" w:rsidRPr="00B32652" w:rsidTr="00B32652">
        <w:trPr>
          <w:trHeight w:val="454"/>
          <w:jc w:val="center"/>
        </w:trPr>
        <w:tc>
          <w:tcPr>
            <w:tcW w:w="0" w:type="auto"/>
            <w:tcBorders>
              <w:top w:val="single" w:sz="4" w:space="0" w:color="808080" w:themeColor="background1" w:themeShade="80"/>
              <w:left w:val="single" w:sz="4" w:space="0" w:color="808080" w:themeColor="background1" w:themeShade="80"/>
              <w:bottom w:val="single" w:sz="4" w:space="0" w:color="FFFFFF" w:themeColor="background1"/>
            </w:tcBorders>
            <w:shd w:val="clear" w:color="auto" w:fill="808080" w:themeFill="background1" w:themeFillShade="80"/>
            <w:noWrap/>
            <w:vAlign w:val="bottom"/>
            <w:hideMark/>
          </w:tcPr>
          <w:p w:rsidR="00B32652" w:rsidRPr="00B32652" w:rsidRDefault="00B32652" w:rsidP="00B32652">
            <w:pPr>
              <w:spacing w:beforeLines="20" w:before="48" w:after="0" w:line="360" w:lineRule="auto"/>
              <w:jc w:val="right"/>
              <w:rPr>
                <w:rFonts w:eastAsia="Times New Roman" w:cstheme="minorHAnsi"/>
                <w:b/>
                <w:bCs/>
                <w:color w:val="FFFFFF" w:themeColor="background1"/>
                <w:sz w:val="26"/>
                <w:szCs w:val="26"/>
                <w:lang w:eastAsia="es-ES"/>
              </w:rPr>
            </w:pPr>
            <w:r w:rsidRPr="00B32652">
              <w:rPr>
                <w:rFonts w:eastAsia="Times New Roman" w:cstheme="minorHAnsi"/>
                <w:b/>
                <w:bCs/>
                <w:color w:val="FFFFFF" w:themeColor="background1"/>
                <w:sz w:val="26"/>
                <w:szCs w:val="26"/>
                <w:lang w:eastAsia="es-ES"/>
              </w:rPr>
              <w:t>TOTAL ACTIVO (A + B)</w:t>
            </w:r>
          </w:p>
        </w:tc>
        <w:tc>
          <w:tcPr>
            <w:tcW w:w="0" w:type="auto"/>
            <w:shd w:val="clear" w:color="auto" w:fill="auto"/>
            <w:noWrap/>
            <w:vAlign w:val="center"/>
            <w:hideMark/>
          </w:tcPr>
          <w:p w:rsidR="00B32652" w:rsidRPr="00B32652" w:rsidRDefault="00B32652" w:rsidP="00B32652">
            <w:pPr>
              <w:spacing w:beforeLines="20" w:before="48" w:after="0" w:line="360" w:lineRule="auto"/>
              <w:jc w:val="center"/>
              <w:rPr>
                <w:rFonts w:eastAsia="Times New Roman" w:cstheme="minorHAnsi"/>
                <w:b/>
                <w:bCs/>
                <w:sz w:val="26"/>
                <w:szCs w:val="26"/>
                <w:lang w:eastAsia="es-ES"/>
              </w:rPr>
            </w:pP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tcPr>
          <w:p w:rsidR="00B32652" w:rsidRPr="00B32652" w:rsidRDefault="00B32652" w:rsidP="00B32652">
            <w:pPr>
              <w:widowControl w:val="0"/>
              <w:overflowPunct w:val="0"/>
              <w:spacing w:beforeLines="20" w:before="48" w:after="0" w:line="240" w:lineRule="auto"/>
              <w:jc w:val="right"/>
              <w:rPr>
                <w:rFonts w:eastAsia="Times New Roman" w:cstheme="minorHAnsi"/>
                <w:b/>
                <w:bCs/>
                <w:color w:val="FFFFFF" w:themeColor="background1"/>
                <w:sz w:val="26"/>
                <w:szCs w:val="26"/>
                <w:lang w:eastAsia="es-ES"/>
              </w:rPr>
            </w:pPr>
            <w:r w:rsidRPr="00B32652">
              <w:rPr>
                <w:rFonts w:ascii="Calibri" w:eastAsia="Times New Roman" w:hAnsi="Calibri" w:cs="Calibri"/>
                <w:b/>
                <w:bCs/>
                <w:color w:val="FFFFFF"/>
                <w:spacing w:val="-10"/>
                <w:kern w:val="1"/>
                <w:sz w:val="26"/>
                <w:szCs w:val="26"/>
                <w:lang w:eastAsia="ar-SA"/>
              </w:rPr>
              <w:t>4.360.599,71</w:t>
            </w:r>
          </w:p>
        </w:tc>
        <w:tc>
          <w:tcPr>
            <w:tcW w:w="0" w:type="auto"/>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widowControl w:val="0"/>
              <w:overflowPunct w:val="0"/>
              <w:spacing w:beforeLines="20" w:before="48" w:after="0" w:line="240" w:lineRule="auto"/>
              <w:jc w:val="right"/>
              <w:rPr>
                <w:rFonts w:eastAsia="Times New Roman" w:cstheme="minorHAnsi"/>
                <w:b/>
                <w:bCs/>
                <w:color w:val="FFFFFF" w:themeColor="background1"/>
                <w:sz w:val="26"/>
                <w:szCs w:val="26"/>
                <w:lang w:eastAsia="es-ES"/>
              </w:rPr>
            </w:pPr>
            <w:r w:rsidRPr="00B32652">
              <w:rPr>
                <w:rFonts w:ascii="Calibri" w:eastAsia="Times New Roman" w:hAnsi="Calibri" w:cs="Calibri"/>
                <w:b/>
                <w:bCs/>
                <w:color w:val="FFFFFF"/>
                <w:spacing w:val="-10"/>
                <w:kern w:val="1"/>
                <w:sz w:val="26"/>
                <w:szCs w:val="26"/>
                <w:lang w:eastAsia="ar-SA"/>
              </w:rPr>
              <w:t>3.986.081,46</w:t>
            </w:r>
          </w:p>
        </w:tc>
      </w:tr>
    </w:tbl>
    <w:p w:rsidR="00B32652" w:rsidRPr="00B32652" w:rsidRDefault="00B32652" w:rsidP="00B32652">
      <w:pPr>
        <w:widowControl w:val="0"/>
        <w:overflowPunct w:val="0"/>
        <w:spacing w:after="0" w:line="360" w:lineRule="auto"/>
        <w:ind w:right="-134"/>
        <w:jc w:val="both"/>
        <w:rPr>
          <w:rFonts w:ascii="Gill Sans MT" w:eastAsia="Times New Roman" w:hAnsi="Gill Sans MT" w:cs="Arial"/>
          <w:spacing w:val="-10"/>
          <w:kern w:val="1"/>
          <w:szCs w:val="24"/>
          <w:lang w:eastAsia="ar-SA"/>
        </w:rPr>
      </w:pPr>
    </w:p>
    <w:p w:rsidR="00B32652" w:rsidRPr="00B32652" w:rsidRDefault="00B32652" w:rsidP="00B32652">
      <w:pPr>
        <w:widowControl w:val="0"/>
        <w:overflowPunct w:val="0"/>
        <w:spacing w:after="0" w:line="360" w:lineRule="auto"/>
        <w:ind w:right="-134"/>
        <w:jc w:val="both"/>
        <w:rPr>
          <w:rFonts w:ascii="Gill Sans MT" w:eastAsia="Times New Roman" w:hAnsi="Gill Sans MT" w:cs="Arial"/>
          <w:spacing w:val="-10"/>
          <w:kern w:val="1"/>
          <w:szCs w:val="24"/>
          <w:lang w:eastAsia="ar-SA"/>
        </w:rPr>
      </w:pPr>
    </w:p>
    <w:p w:rsidR="00B32652" w:rsidRPr="00B32652" w:rsidRDefault="00B32652" w:rsidP="00B32652">
      <w:pPr>
        <w:widowControl w:val="0"/>
        <w:overflowPunct w:val="0"/>
        <w:spacing w:after="0" w:line="360" w:lineRule="auto"/>
        <w:ind w:right="-134"/>
        <w:jc w:val="right"/>
        <w:rPr>
          <w:rFonts w:eastAsia="Times New Roman" w:cstheme="minorHAnsi"/>
          <w:spacing w:val="-10"/>
          <w:kern w:val="1"/>
          <w:szCs w:val="24"/>
          <w:lang w:eastAsia="ar-SA"/>
        </w:rPr>
      </w:pPr>
      <w:bookmarkStart w:id="1" w:name="OLE_LINK68"/>
      <w:bookmarkStart w:id="2" w:name="OLE_LINK72"/>
      <w:bookmarkStart w:id="3" w:name="OLE_LINK82"/>
    </w:p>
    <w:bookmarkEnd w:id="1"/>
    <w:bookmarkEnd w:id="2"/>
    <w:bookmarkEnd w:id="3"/>
    <w:p w:rsidR="00B32652" w:rsidRPr="00B32652" w:rsidRDefault="00B32652" w:rsidP="00B32652">
      <w:pPr>
        <w:spacing w:after="0" w:line="240" w:lineRule="auto"/>
        <w:rPr>
          <w:rFonts w:ascii="Gill Sans MT" w:eastAsia="Times New Roman" w:hAnsi="Gill Sans MT" w:cs="Arial"/>
          <w:spacing w:val="-10"/>
          <w:kern w:val="1"/>
          <w:szCs w:val="24"/>
          <w:u w:val="single"/>
          <w:lang w:eastAsia="ar-SA"/>
        </w:rPr>
      </w:pPr>
    </w:p>
    <w:p w:rsidR="00B32652" w:rsidRPr="00B32652" w:rsidRDefault="00B32652" w:rsidP="00B32652">
      <w:pPr>
        <w:spacing w:after="0" w:line="240" w:lineRule="auto"/>
        <w:rPr>
          <w:rFonts w:ascii="Gill Sans MT" w:eastAsia="Times New Roman" w:hAnsi="Gill Sans MT" w:cs="Arial"/>
          <w:spacing w:val="-10"/>
          <w:kern w:val="1"/>
          <w:szCs w:val="24"/>
          <w:u w:val="single"/>
          <w:lang w:eastAsia="ar-SA"/>
        </w:rPr>
      </w:pPr>
      <w:r w:rsidRPr="00B32652">
        <w:rPr>
          <w:rFonts w:ascii="Gill Sans MT" w:eastAsia="Times New Roman" w:hAnsi="Gill Sans MT" w:cs="Arial"/>
          <w:spacing w:val="-10"/>
          <w:kern w:val="1"/>
          <w:szCs w:val="24"/>
          <w:u w:val="single"/>
          <w:lang w:eastAsia="ar-SA"/>
        </w:rPr>
        <w:br w:type="page"/>
      </w: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r w:rsidRPr="00B32652">
        <w:rPr>
          <w:rFonts w:ascii="Gill Sans MT" w:eastAsia="Times New Roman" w:hAnsi="Gill Sans MT" w:cs="Arial"/>
          <w:b/>
          <w:noProof/>
          <w:spacing w:val="-10"/>
          <w:kern w:val="26"/>
          <w:sz w:val="28"/>
          <w:szCs w:val="28"/>
          <w:lang w:eastAsia="es-ES"/>
        </w:rPr>
        <mc:AlternateContent>
          <mc:Choice Requires="wps">
            <w:drawing>
              <wp:anchor distT="0" distB="0" distL="114300" distR="114300" simplePos="0" relativeHeight="251921408" behindDoc="1" locked="0" layoutInCell="1" allowOverlap="1" wp14:anchorId="325BF614" wp14:editId="0CFC2187">
                <wp:simplePos x="0" y="0"/>
                <wp:positionH relativeFrom="column">
                  <wp:posOffset>-1085106</wp:posOffset>
                </wp:positionH>
                <wp:positionV relativeFrom="paragraph">
                  <wp:posOffset>168275</wp:posOffset>
                </wp:positionV>
                <wp:extent cx="7630160" cy="377825"/>
                <wp:effectExtent l="0" t="0" r="8890" b="3175"/>
                <wp:wrapNone/>
                <wp:docPr id="22" name="22 Rectángulo"/>
                <wp:cNvGraphicFramePr/>
                <a:graphic xmlns:a="http://schemas.openxmlformats.org/drawingml/2006/main">
                  <a:graphicData uri="http://schemas.microsoft.com/office/word/2010/wordprocessingShape">
                    <wps:wsp>
                      <wps:cNvSpPr/>
                      <wps:spPr>
                        <a:xfrm>
                          <a:off x="0" y="0"/>
                          <a:ext cx="7630160" cy="37782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6" style="position:absolute;margin-left:-85.45pt;margin-top:13.25pt;width:600.8pt;height:29.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" fillcolor="#4f81bd" stroked="f" strokeweight="2pt"/>
            </w:pict>
          </mc:Fallback>
        </mc:AlternateContent>
      </w:r>
    </w:p>
    <w:p w:rsidR="00B32652" w:rsidRPr="00B32652" w:rsidRDefault="00B32652" w:rsidP="00B32652">
      <w:pPr>
        <w:widowControl w:val="0"/>
        <w:tabs>
          <w:tab w:val="center" w:pos="4703"/>
          <w:tab w:val="right" w:pos="9406"/>
        </w:tabs>
        <w:overflowPunct w:val="0"/>
        <w:spacing w:after="0" w:line="240" w:lineRule="auto"/>
        <w:ind w:left="-284" w:right="-136"/>
        <w:jc w:val="center"/>
        <w:rPr>
          <w:rFonts w:eastAsia="Times New Roman" w:cstheme="minorHAnsi"/>
          <w:b/>
          <w:color w:val="FFFFFF" w:themeColor="background1"/>
          <w:kern w:val="24"/>
          <w:sz w:val="32"/>
          <w:szCs w:val="32"/>
          <w:lang w:eastAsia="ar-SA"/>
        </w:rPr>
      </w:pPr>
      <w:r w:rsidRPr="00B32652">
        <w:rPr>
          <w:rFonts w:eastAsia="Times New Roman" w:cstheme="minorHAnsi"/>
          <w:b/>
          <w:color w:val="FFFFFF" w:themeColor="background1"/>
          <w:kern w:val="24"/>
          <w:sz w:val="32"/>
          <w:szCs w:val="32"/>
          <w:lang w:eastAsia="ar-SA"/>
        </w:rPr>
        <w:t>BALANCE ABREVIADO 2022</w:t>
      </w: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p w:rsidR="00B32652" w:rsidRPr="00B32652" w:rsidRDefault="00B32652" w:rsidP="00B32652">
      <w:pPr>
        <w:widowControl w:val="0"/>
        <w:tabs>
          <w:tab w:val="center" w:pos="4703"/>
          <w:tab w:val="right" w:pos="9406"/>
        </w:tabs>
        <w:overflowPunct w:val="0"/>
        <w:spacing w:after="0" w:line="240" w:lineRule="auto"/>
        <w:ind w:right="-136"/>
        <w:jc w:val="right"/>
        <w:rPr>
          <w:rFonts w:ascii="Gill Sans MT" w:eastAsia="Times New Roman" w:hAnsi="Gill Sans MT" w:cs="Arial"/>
          <w:b/>
          <w:kern w:val="24"/>
          <w:sz w:val="28"/>
          <w:szCs w:val="28"/>
          <w:lang w:eastAsia="ar-SA"/>
        </w:rPr>
      </w:pPr>
    </w:p>
    <w:tbl>
      <w:tblPr>
        <w:tblW w:w="9013" w:type="dxa"/>
        <w:jc w:val="center"/>
        <w:tblCellMar>
          <w:left w:w="70" w:type="dxa"/>
          <w:right w:w="70" w:type="dxa"/>
        </w:tblCellMar>
        <w:tblLook w:val="04A0" w:firstRow="1" w:lastRow="0" w:firstColumn="1" w:lastColumn="0" w:noHBand="0" w:noVBand="1"/>
      </w:tblPr>
      <w:tblGrid>
        <w:gridCol w:w="5020"/>
        <w:gridCol w:w="925"/>
        <w:gridCol w:w="1522"/>
        <w:gridCol w:w="1546"/>
      </w:tblGrid>
      <w:tr w:rsidR="00B32652" w:rsidRPr="00B32652" w:rsidTr="00B32652">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auto"/>
            <w:noWrap/>
            <w:vAlign w:val="bottom"/>
            <w:hideMark/>
          </w:tcPr>
          <w:p w:rsidR="00B32652" w:rsidRPr="00B32652" w:rsidRDefault="00B32652" w:rsidP="00B32652">
            <w:pPr>
              <w:widowControl w:val="0"/>
              <w:suppressAutoHyphens/>
              <w:overflowPunct w:val="0"/>
              <w:spacing w:after="0" w:line="360" w:lineRule="auto"/>
              <w:ind w:right="-134"/>
              <w:jc w:val="both"/>
              <w:rPr>
                <w:rFonts w:eastAsia="Times New Roman" w:cstheme="minorHAnsi"/>
                <w:b/>
                <w:bCs/>
                <w:color w:val="FFFFFF" w:themeColor="background1"/>
                <w:sz w:val="30"/>
                <w:szCs w:val="30"/>
                <w:lang w:eastAsia="es-ES"/>
              </w:rPr>
            </w:pPr>
            <w:bookmarkStart w:id="4" w:name="_Hlk1669226"/>
            <w:r w:rsidRPr="00B32652">
              <w:rPr>
                <w:rFonts w:eastAsia="Times New Roman" w:cstheme="minorHAnsi"/>
                <w:b/>
                <w:kern w:val="22"/>
                <w:sz w:val="30"/>
                <w:szCs w:val="30"/>
                <w:lang w:eastAsia="ar-SA"/>
              </w:rPr>
              <w:t>PATRIMONIO NETO Y PASIVO</w:t>
            </w:r>
          </w:p>
        </w:tc>
        <w:tc>
          <w:tcPr>
            <w:tcW w:w="0" w:type="auto"/>
            <w:shd w:val="clear" w:color="auto" w:fill="auto"/>
            <w:vAlign w:val="center"/>
            <w:hideMark/>
          </w:tcPr>
          <w:p w:rsidR="00B32652" w:rsidRPr="00B32652" w:rsidRDefault="00B32652" w:rsidP="00B32652">
            <w:pPr>
              <w:spacing w:after="0" w:line="240" w:lineRule="auto"/>
              <w:jc w:val="center"/>
              <w:rPr>
                <w:rFonts w:eastAsia="Times New Roman" w:cstheme="minorHAnsi"/>
                <w:b/>
                <w:bCs/>
                <w:sz w:val="18"/>
                <w:szCs w:val="15"/>
                <w:lang w:eastAsia="es-ES"/>
              </w:rPr>
            </w:pPr>
            <w:r w:rsidRPr="00B32652">
              <w:rPr>
                <w:rFonts w:eastAsia="Times New Roman" w:cstheme="minorHAnsi"/>
                <w:b/>
                <w:bCs/>
                <w:sz w:val="18"/>
                <w:szCs w:val="15"/>
                <w:lang w:eastAsia="es-ES"/>
              </w:rPr>
              <w:t>NOTAS</w:t>
            </w:r>
          </w:p>
          <w:p w:rsidR="00B32652" w:rsidRPr="00B32652" w:rsidRDefault="00B32652" w:rsidP="00B32652">
            <w:pPr>
              <w:spacing w:after="0" w:line="240" w:lineRule="auto"/>
              <w:jc w:val="center"/>
              <w:rPr>
                <w:rFonts w:eastAsia="Times New Roman" w:cstheme="minorHAnsi"/>
                <w:b/>
                <w:bCs/>
                <w:sz w:val="18"/>
                <w:szCs w:val="15"/>
                <w:lang w:eastAsia="es-ES"/>
              </w:rPr>
            </w:pPr>
            <w:r w:rsidRPr="00B32652">
              <w:rPr>
                <w:rFonts w:eastAsia="Times New Roman" w:cstheme="minorHAnsi"/>
                <w:b/>
                <w:bCs/>
                <w:sz w:val="18"/>
                <w:szCs w:val="15"/>
                <w:lang w:eastAsia="es-ES"/>
              </w:rPr>
              <w:t>MEMORIA</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30"/>
                <w:szCs w:val="30"/>
                <w:lang w:eastAsia="es-ES"/>
              </w:rPr>
            </w:pPr>
            <w:r w:rsidRPr="00B32652">
              <w:rPr>
                <w:rFonts w:eastAsia="Times New Roman" w:cstheme="minorHAnsi"/>
                <w:b/>
                <w:bCs/>
                <w:color w:val="FFFFFF" w:themeColor="background1"/>
                <w:sz w:val="30"/>
                <w:szCs w:val="30"/>
                <w:lang w:eastAsia="es-ES"/>
              </w:rPr>
              <w:t>2022</w:t>
            </w:r>
          </w:p>
        </w:tc>
        <w:tc>
          <w:tcPr>
            <w:tcW w:w="1546"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30"/>
                <w:szCs w:val="30"/>
                <w:lang w:eastAsia="es-ES"/>
              </w:rPr>
            </w:pPr>
            <w:r w:rsidRPr="00B32652">
              <w:rPr>
                <w:rFonts w:eastAsia="Times New Roman" w:cstheme="minorHAnsi"/>
                <w:b/>
                <w:bCs/>
                <w:color w:val="FFFFFF" w:themeColor="background1"/>
                <w:sz w:val="30"/>
                <w:szCs w:val="30"/>
                <w:lang w:eastAsia="es-ES"/>
              </w:rPr>
              <w:t>2021</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before="40" w:after="0" w:line="360" w:lineRule="auto"/>
              <w:rPr>
                <w:rFonts w:eastAsia="Times New Roman" w:cstheme="minorHAnsi"/>
                <w:b/>
                <w:bCs/>
                <w:color w:val="FFFFFF" w:themeColor="background1"/>
                <w:sz w:val="24"/>
                <w:szCs w:val="24"/>
                <w:lang w:eastAsia="es-ES"/>
              </w:rPr>
            </w:pPr>
            <w:bookmarkStart w:id="5" w:name="_Hlk1669372"/>
            <w:bookmarkEnd w:id="4"/>
            <w:r w:rsidRPr="00B32652">
              <w:rPr>
                <w:rFonts w:eastAsia="Times New Roman" w:cstheme="minorHAnsi"/>
                <w:b/>
                <w:bCs/>
                <w:color w:val="FFFFFF" w:themeColor="background1"/>
                <w:sz w:val="24"/>
                <w:szCs w:val="24"/>
                <w:lang w:eastAsia="es-ES"/>
              </w:rPr>
              <w:t>A. PATRIMONIO NETO</w:t>
            </w:r>
          </w:p>
        </w:tc>
        <w:tc>
          <w:tcPr>
            <w:tcW w:w="0" w:type="auto"/>
            <w:tcBorders>
              <w:left w:val="single" w:sz="4" w:space="0" w:color="808080" w:themeColor="background1" w:themeShade="80"/>
              <w:bottom w:val="nil"/>
              <w:right w:val="single" w:sz="4" w:space="0" w:color="FFFFFF" w:themeColor="background1"/>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4"/>
                <w:szCs w:val="24"/>
                <w:lang w:eastAsia="es-ES"/>
              </w:rPr>
            </w:pP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40" w:after="0" w:line="360" w:lineRule="auto"/>
              <w:jc w:val="right"/>
              <w:rPr>
                <w:rFonts w:eastAsia="Times New Roman" w:cstheme="minorHAnsi"/>
                <w:b/>
                <w:bCs/>
                <w:color w:val="FFFFFF" w:themeColor="background1"/>
                <w:sz w:val="24"/>
                <w:szCs w:val="24"/>
                <w:lang w:eastAsia="es-ES"/>
              </w:rPr>
            </w:pPr>
            <w:r w:rsidRPr="00B32652">
              <w:rPr>
                <w:rFonts w:ascii="Calibri" w:eastAsia="Times New Roman" w:hAnsi="Calibri" w:cs="Calibri"/>
                <w:b/>
                <w:bCs/>
                <w:color w:val="FFFFFF"/>
                <w:spacing w:val="-10"/>
                <w:kern w:val="1"/>
                <w:sz w:val="28"/>
                <w:szCs w:val="28"/>
                <w:lang w:eastAsia="ar-SA"/>
              </w:rPr>
              <w:t>3.669.634,73</w:t>
            </w:r>
          </w:p>
        </w:tc>
        <w:tc>
          <w:tcPr>
            <w:tcW w:w="1546" w:type="dxa"/>
            <w:tcBorders>
              <w:top w:val="single" w:sz="4" w:space="0" w:color="FFFFFF" w:themeColor="background1"/>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before="40"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3.343.122,27</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b/>
                <w:bCs/>
                <w:sz w:val="20"/>
                <w:szCs w:val="20"/>
                <w:lang w:eastAsia="es-ES"/>
              </w:rPr>
            </w:pPr>
            <w:r w:rsidRPr="00B32652">
              <w:rPr>
                <w:rFonts w:eastAsia="Times New Roman" w:cstheme="minorHAnsi"/>
                <w:b/>
                <w:bCs/>
                <w:sz w:val="20"/>
                <w:szCs w:val="20"/>
                <w:lang w:eastAsia="es-ES"/>
              </w:rPr>
              <w:t>A-1) Fondos propios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3.669.634,73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3.343.122,27</w:t>
            </w:r>
          </w:p>
        </w:tc>
      </w:tr>
      <w:bookmarkEnd w:id="5"/>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I. Fondo social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2.295.361,04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2.295.361,04</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sz w:val="20"/>
                <w:szCs w:val="20"/>
                <w:lang w:eastAsia="es-ES"/>
              </w:rPr>
            </w:pPr>
            <w:r w:rsidRPr="00B32652">
              <w:rPr>
                <w:rFonts w:eastAsia="Times New Roman" w:cstheme="minorHAnsi"/>
                <w:sz w:val="20"/>
                <w:szCs w:val="20"/>
                <w:lang w:eastAsia="es-ES"/>
              </w:rPr>
              <w:t xml:space="preserve">              1. Fondo social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2.295.361,04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eastAsia="Times New Roman" w:cstheme="minorHAnsi"/>
                <w:b/>
                <w:bCs/>
                <w:sz w:val="20"/>
                <w:szCs w:val="20"/>
                <w:lang w:eastAsia="es-ES"/>
              </w:rPr>
              <w:t>2.295.361,04</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II. Reservas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1.047.761,23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765.284,88</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IV. Excedente del ejercicio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326.512,46</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282.476,35</w:t>
            </w:r>
          </w:p>
        </w:tc>
      </w:tr>
      <w:tr w:rsidR="00B32652" w:rsidRPr="00B32652" w:rsidTr="00B32652">
        <w:trPr>
          <w:trHeight w:val="454"/>
          <w:jc w:val="center"/>
        </w:trPr>
        <w:tc>
          <w:tcPr>
            <w:tcW w:w="0" w:type="auto"/>
            <w:tcBorders>
              <w:top w:val="nil"/>
              <w:left w:val="single" w:sz="4" w:space="0" w:color="808080" w:themeColor="background1" w:themeShade="80"/>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40" w:after="0" w:line="360" w:lineRule="auto"/>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B. PASIVO NO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4"/>
                <w:szCs w:val="24"/>
                <w:lang w:eastAsia="es-ES"/>
              </w:rPr>
            </w:pPr>
          </w:p>
        </w:tc>
        <w:tc>
          <w:tcPr>
            <w:tcW w:w="0" w:type="auto"/>
            <w:tcBorders>
              <w:top w:val="nil"/>
              <w:left w:val="single" w:sz="4" w:space="0" w:color="FFFFFF" w:themeColor="background1"/>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40" w:after="0" w:line="360" w:lineRule="auto"/>
              <w:jc w:val="right"/>
              <w:rPr>
                <w:rFonts w:eastAsia="Times New Roman" w:cstheme="minorHAnsi"/>
                <w:b/>
                <w:bCs/>
                <w:color w:val="FFFFFF" w:themeColor="background1"/>
                <w:sz w:val="24"/>
                <w:szCs w:val="24"/>
                <w:lang w:eastAsia="es-ES"/>
              </w:rPr>
            </w:pPr>
            <w:r w:rsidRPr="00B32652">
              <w:rPr>
                <w:rFonts w:ascii="Calibri" w:eastAsia="Times New Roman" w:hAnsi="Calibri" w:cs="Calibri"/>
                <w:b/>
                <w:bCs/>
                <w:color w:val="FFFFFF"/>
                <w:spacing w:val="-10"/>
                <w:kern w:val="1"/>
                <w:sz w:val="28"/>
                <w:szCs w:val="28"/>
                <w:lang w:eastAsia="ar-SA"/>
              </w:rPr>
              <w:t>213.843,98</w:t>
            </w:r>
          </w:p>
        </w:tc>
        <w:tc>
          <w:tcPr>
            <w:tcW w:w="1546" w:type="dxa"/>
            <w:tcBorders>
              <w:top w:val="nil"/>
              <w:left w:val="single" w:sz="4" w:space="0" w:color="FFFFFF" w:themeColor="background1"/>
              <w:right w:val="single" w:sz="4" w:space="0" w:color="808080" w:themeColor="background1" w:themeShade="80"/>
            </w:tcBorders>
            <w:shd w:val="clear" w:color="auto" w:fill="808080" w:themeFill="background1" w:themeFillShade="80"/>
            <w:noWrap/>
          </w:tcPr>
          <w:p w:rsidR="00B32652" w:rsidRPr="00B32652" w:rsidRDefault="00B32652" w:rsidP="00B32652">
            <w:pPr>
              <w:spacing w:before="40"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228.102,03</w:t>
            </w:r>
          </w:p>
        </w:tc>
      </w:tr>
      <w:tr w:rsidR="00B32652" w:rsidRPr="00B32652" w:rsidTr="00B32652">
        <w:trPr>
          <w:trHeight w:val="454"/>
          <w:jc w:val="center"/>
        </w:trPr>
        <w:tc>
          <w:tcPr>
            <w:tcW w:w="0" w:type="auto"/>
            <w:tcBorders>
              <w:top w:val="nil"/>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rPr>
                <w:rFonts w:eastAsia="Times New Roman" w:cstheme="minorHAnsi"/>
                <w:b/>
                <w:bCs/>
                <w:color w:val="FFFFFF" w:themeColor="background1"/>
                <w:sz w:val="24"/>
                <w:szCs w:val="24"/>
                <w:lang w:eastAsia="es-ES"/>
              </w:rPr>
            </w:pPr>
            <w:r w:rsidRPr="00B32652">
              <w:rPr>
                <w:rFonts w:eastAsia="Times New Roman" w:cstheme="minorHAnsi"/>
                <w:b/>
                <w:bCs/>
                <w:sz w:val="20"/>
                <w:szCs w:val="20"/>
                <w:lang w:eastAsia="es-ES"/>
              </w:rPr>
              <w:t xml:space="preserve">          II. Deudas a largo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center"/>
              <w:rPr>
                <w:rFonts w:eastAsia="Times New Roman" w:cstheme="minorHAnsi"/>
                <w:b/>
                <w:bCs/>
                <w:sz w:val="24"/>
                <w:szCs w:val="24"/>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213.843,98</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4"/>
                <w:szCs w:val="24"/>
                <w:lang w:eastAsia="es-ES"/>
              </w:rPr>
            </w:pPr>
            <w:r w:rsidRPr="00B32652">
              <w:rPr>
                <w:rFonts w:eastAsia="Times New Roman" w:cstheme="minorHAnsi"/>
                <w:b/>
                <w:bCs/>
                <w:sz w:val="20"/>
                <w:szCs w:val="20"/>
                <w:lang w:eastAsia="es-ES"/>
              </w:rPr>
              <w:t>228.102,03</w:t>
            </w:r>
          </w:p>
        </w:tc>
      </w:tr>
      <w:tr w:rsidR="00B32652" w:rsidRPr="00B32652" w:rsidTr="00B32652">
        <w:trPr>
          <w:trHeight w:val="454"/>
          <w:jc w:val="center"/>
        </w:trPr>
        <w:tc>
          <w:tcPr>
            <w:tcW w:w="0" w:type="auto"/>
            <w:tcBorders>
              <w:top w:val="nil"/>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rPr>
                <w:rFonts w:eastAsia="Times New Roman" w:cstheme="minorHAnsi"/>
                <w:sz w:val="20"/>
                <w:szCs w:val="20"/>
                <w:lang w:eastAsia="es-ES"/>
              </w:rPr>
            </w:pPr>
            <w:r w:rsidRPr="00B32652">
              <w:rPr>
                <w:rFonts w:eastAsia="Times New Roman" w:cstheme="minorHAnsi"/>
                <w:sz w:val="20"/>
                <w:szCs w:val="20"/>
                <w:lang w:eastAsia="es-ES"/>
              </w:rPr>
              <w:t xml:space="preserve">              1. Deudas con entidades de crédito</w:t>
            </w:r>
            <w:r w:rsidRPr="00B32652">
              <w:rPr>
                <w:rFonts w:eastAsia="Times New Roman" w:cstheme="minorHAnsi"/>
                <w:b/>
                <w:bCs/>
                <w:color w:val="FFFFFF" w:themeColor="background1"/>
                <w:sz w:val="24"/>
                <w:szCs w:val="24"/>
                <w:lang w:eastAsia="es-ES"/>
              </w:rPr>
              <w:t xml:space="preserve"> 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center"/>
              <w:rPr>
                <w:rFonts w:eastAsia="Times New Roman" w:cstheme="minorHAnsi"/>
                <w:b/>
                <w:bCs/>
                <w:sz w:val="24"/>
                <w:szCs w:val="24"/>
                <w:lang w:eastAsia="es-ES"/>
              </w:rPr>
            </w:pPr>
            <w:r w:rsidRPr="00B32652">
              <w:rPr>
                <w:rFonts w:eastAsia="Times New Roman" w:cstheme="minorHAnsi"/>
                <w:b/>
                <w:bCs/>
                <w:szCs w:val="24"/>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ascii="Calibri" w:eastAsia="Times New Roman" w:hAnsi="Calibri" w:cs="Calibri"/>
                <w:color w:val="000000"/>
                <w:spacing w:val="-10"/>
                <w:kern w:val="1"/>
                <w:sz w:val="20"/>
                <w:szCs w:val="20"/>
                <w:lang w:eastAsia="ar-SA"/>
              </w:rPr>
              <w:t>213.843,98</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4"/>
                <w:szCs w:val="24"/>
                <w:lang w:eastAsia="es-ES"/>
              </w:rPr>
            </w:pPr>
            <w:r w:rsidRPr="00B32652">
              <w:rPr>
                <w:rFonts w:eastAsia="Times New Roman" w:cstheme="minorHAnsi"/>
                <w:bCs/>
                <w:sz w:val="20"/>
                <w:szCs w:val="20"/>
                <w:lang w:eastAsia="es-ES"/>
              </w:rPr>
              <w:t>228.102,03</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40" w:after="0" w:line="360" w:lineRule="auto"/>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C. PASIVO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4"/>
                <w:szCs w:val="24"/>
                <w:lang w:eastAsia="es-ES"/>
              </w:rPr>
            </w:pP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40" w:after="0" w:line="360" w:lineRule="auto"/>
              <w:jc w:val="right"/>
              <w:rPr>
                <w:rFonts w:eastAsia="Times New Roman" w:cstheme="minorHAnsi"/>
                <w:b/>
                <w:bCs/>
                <w:color w:val="FFFFFF" w:themeColor="background1"/>
                <w:sz w:val="24"/>
                <w:szCs w:val="24"/>
                <w:lang w:eastAsia="es-ES"/>
              </w:rPr>
            </w:pPr>
            <w:r w:rsidRPr="00B32652">
              <w:rPr>
                <w:rFonts w:ascii="Calibri" w:eastAsia="Times New Roman" w:hAnsi="Calibri" w:cs="Calibri"/>
                <w:b/>
                <w:bCs/>
                <w:color w:val="FFFFFF"/>
                <w:spacing w:val="-10"/>
                <w:kern w:val="1"/>
                <w:sz w:val="28"/>
                <w:szCs w:val="28"/>
                <w:lang w:eastAsia="ar-SA"/>
              </w:rPr>
              <w:t>477.121,00</w:t>
            </w:r>
          </w:p>
        </w:tc>
        <w:tc>
          <w:tcPr>
            <w:tcW w:w="1546"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before="40" w:after="0" w:line="360" w:lineRule="auto"/>
              <w:jc w:val="right"/>
              <w:rPr>
                <w:rFonts w:eastAsia="Times New Roman" w:cstheme="minorHAnsi"/>
                <w:b/>
                <w:bCs/>
                <w:color w:val="FFFFFF" w:themeColor="background1"/>
                <w:sz w:val="24"/>
                <w:szCs w:val="24"/>
                <w:lang w:eastAsia="es-ES"/>
              </w:rPr>
            </w:pPr>
            <w:r w:rsidRPr="00B32652">
              <w:rPr>
                <w:rFonts w:eastAsia="Times New Roman" w:cstheme="minorHAnsi"/>
                <w:b/>
                <w:bCs/>
                <w:color w:val="FFFFFF" w:themeColor="background1"/>
                <w:sz w:val="24"/>
                <w:szCs w:val="24"/>
                <w:lang w:eastAsia="es-ES"/>
              </w:rPr>
              <w:t>414.857,16</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b/>
                <w:bCs/>
                <w:sz w:val="20"/>
                <w:szCs w:val="20"/>
                <w:lang w:eastAsia="es-ES"/>
              </w:rPr>
            </w:pPr>
            <w:bookmarkStart w:id="6" w:name="_Hlk1669393"/>
            <w:r w:rsidRPr="00B32652">
              <w:rPr>
                <w:rFonts w:eastAsia="Times New Roman" w:cstheme="minorHAnsi"/>
                <w:b/>
                <w:bCs/>
                <w:sz w:val="20"/>
                <w:szCs w:val="20"/>
                <w:lang w:eastAsia="es-ES"/>
              </w:rPr>
              <w:t xml:space="preserve">          II. Deudas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highlight w:val="yellow"/>
                <w:lang w:eastAsia="es-ES"/>
              </w:rPr>
            </w:pPr>
            <w:r w:rsidRPr="00B32652">
              <w:rPr>
                <w:rFonts w:ascii="Calibri" w:eastAsia="Times New Roman" w:hAnsi="Calibri" w:cs="Calibri"/>
                <w:b/>
                <w:bCs/>
                <w:color w:val="000000"/>
                <w:spacing w:val="-10"/>
                <w:kern w:val="1"/>
                <w:sz w:val="20"/>
                <w:szCs w:val="20"/>
                <w:lang w:eastAsia="ar-SA"/>
              </w:rPr>
              <w:t>15.285,08</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14.828,63</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rPr>
                <w:rFonts w:eastAsia="Times New Roman" w:cstheme="minorHAnsi"/>
                <w:sz w:val="20"/>
                <w:szCs w:val="20"/>
                <w:lang w:eastAsia="es-ES"/>
              </w:rPr>
            </w:pPr>
            <w:r w:rsidRPr="00B32652">
              <w:rPr>
                <w:rFonts w:eastAsia="Times New Roman" w:cstheme="minorHAnsi"/>
                <w:sz w:val="20"/>
                <w:szCs w:val="20"/>
                <w:lang w:eastAsia="es-ES"/>
              </w:rPr>
              <w:t xml:space="preserve">               1. Deudas con entidades de crédito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ascii="Calibri" w:eastAsia="Times New Roman" w:hAnsi="Calibri" w:cs="Calibri"/>
                <w:color w:val="000000"/>
                <w:spacing w:val="-10"/>
                <w:kern w:val="1"/>
                <w:sz w:val="20"/>
                <w:szCs w:val="20"/>
                <w:lang w:eastAsia="ar-SA"/>
              </w:rPr>
              <w:t>14.624,07</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eastAsia="Times New Roman" w:cstheme="minorHAnsi"/>
                <w:bCs/>
                <w:sz w:val="20"/>
                <w:szCs w:val="20"/>
                <w:lang w:eastAsia="es-ES"/>
              </w:rPr>
              <w:t>14.803,63</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sz w:val="20"/>
                <w:szCs w:val="20"/>
                <w:lang w:eastAsia="es-ES"/>
              </w:rPr>
            </w:pPr>
            <w:r w:rsidRPr="00B32652">
              <w:rPr>
                <w:rFonts w:eastAsia="Times New Roman" w:cstheme="minorHAnsi"/>
                <w:sz w:val="20"/>
                <w:szCs w:val="20"/>
                <w:lang w:eastAsia="es-ES"/>
              </w:rPr>
              <w:t xml:space="preserve">                3. Otras deudas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ascii="Calibri" w:eastAsia="Times New Roman" w:hAnsi="Calibri" w:cs="Calibri"/>
                <w:color w:val="000000"/>
                <w:spacing w:val="-10"/>
                <w:kern w:val="1"/>
                <w:sz w:val="20"/>
                <w:szCs w:val="20"/>
                <w:lang w:eastAsia="ar-SA"/>
              </w:rPr>
              <w:t>661,01</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eastAsia="Times New Roman" w:cstheme="minorHAnsi"/>
                <w:bCs/>
                <w:sz w:val="20"/>
                <w:szCs w:val="20"/>
                <w:lang w:eastAsia="es-ES"/>
              </w:rPr>
              <w:t>25,00</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IV. Beneficiarios-Acreedores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340.682,52</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303.001,04</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V. Acreedores comerciales y otras cuentas a pagar</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121.153,40</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97.027,49</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sz w:val="20"/>
                <w:szCs w:val="20"/>
                <w:lang w:eastAsia="es-ES"/>
              </w:rPr>
            </w:pPr>
            <w:r w:rsidRPr="00B32652">
              <w:rPr>
                <w:rFonts w:eastAsia="Times New Roman" w:cstheme="minorHAnsi"/>
                <w:sz w:val="20"/>
                <w:szCs w:val="20"/>
                <w:lang w:eastAsia="es-ES"/>
              </w:rPr>
              <w:t xml:space="preserve">                 1. Proveedores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ascii="Calibri" w:eastAsia="Times New Roman" w:hAnsi="Calibri" w:cs="Calibri"/>
                <w:color w:val="000000"/>
                <w:spacing w:val="-10"/>
                <w:kern w:val="1"/>
                <w:sz w:val="20"/>
                <w:szCs w:val="20"/>
                <w:lang w:eastAsia="ar-SA"/>
              </w:rPr>
              <w:t>45.020,61</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eastAsia="Times New Roman" w:cstheme="minorHAnsi"/>
                <w:bCs/>
                <w:sz w:val="20"/>
                <w:szCs w:val="20"/>
                <w:lang w:eastAsia="es-ES"/>
              </w:rPr>
              <w:t>31.500,45</w:t>
            </w:r>
          </w:p>
        </w:tc>
      </w:tr>
      <w:tr w:rsidR="00B32652" w:rsidRPr="00B32652" w:rsidTr="00B32652">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rPr>
                <w:rFonts w:eastAsia="Times New Roman" w:cstheme="minorHAnsi"/>
                <w:sz w:val="20"/>
                <w:szCs w:val="20"/>
                <w:lang w:eastAsia="es-ES"/>
              </w:rPr>
            </w:pPr>
            <w:r w:rsidRPr="00B32652">
              <w:rPr>
                <w:rFonts w:eastAsia="Times New Roman" w:cstheme="minorHAnsi"/>
                <w:sz w:val="20"/>
                <w:szCs w:val="20"/>
                <w:lang w:eastAsia="es-ES"/>
              </w:rPr>
              <w:t xml:space="preserve">                 2. Otros acreedores</w:t>
            </w:r>
          </w:p>
        </w:tc>
        <w:tc>
          <w:tcPr>
            <w:tcW w:w="0" w:type="auto"/>
            <w:tcBorders>
              <w:top w:val="nil"/>
              <w:left w:val="single" w:sz="4" w:space="0" w:color="808080" w:themeColor="background1" w:themeShade="80"/>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ascii="Calibri" w:eastAsia="Times New Roman" w:hAnsi="Calibri" w:cs="Calibri"/>
                <w:color w:val="000000"/>
                <w:spacing w:val="-10"/>
                <w:kern w:val="1"/>
                <w:sz w:val="20"/>
                <w:szCs w:val="20"/>
                <w:lang w:eastAsia="ar-SA"/>
              </w:rPr>
              <w:t>76.132,79</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B32652" w:rsidRPr="00B32652" w:rsidRDefault="00B32652" w:rsidP="00B32652">
            <w:pPr>
              <w:spacing w:before="40" w:after="0" w:line="360" w:lineRule="auto"/>
              <w:jc w:val="right"/>
              <w:rPr>
                <w:rFonts w:eastAsia="Times New Roman" w:cstheme="minorHAnsi"/>
                <w:bCs/>
                <w:sz w:val="20"/>
                <w:szCs w:val="20"/>
                <w:lang w:eastAsia="es-ES"/>
              </w:rPr>
            </w:pPr>
            <w:r w:rsidRPr="00B32652">
              <w:rPr>
                <w:rFonts w:eastAsia="Times New Roman" w:cstheme="minorHAnsi"/>
                <w:bCs/>
                <w:sz w:val="20"/>
                <w:szCs w:val="20"/>
                <w:lang w:eastAsia="es-ES"/>
              </w:rPr>
              <w:t>65.527,04</w:t>
            </w:r>
          </w:p>
        </w:tc>
      </w:tr>
      <w:tr w:rsidR="00B32652" w:rsidRPr="00B32652" w:rsidTr="00B32652">
        <w:trPr>
          <w:trHeight w:val="454"/>
          <w:jc w:val="center"/>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rsidR="00B32652" w:rsidRPr="00B32652" w:rsidRDefault="00B32652" w:rsidP="00B32652">
            <w:pPr>
              <w:spacing w:before="40" w:after="0" w:line="360" w:lineRule="auto"/>
              <w:jc w:val="right"/>
              <w:rPr>
                <w:rFonts w:eastAsia="Times New Roman" w:cstheme="minorHAnsi"/>
                <w:b/>
                <w:bCs/>
                <w:color w:val="FFFFFF" w:themeColor="background1"/>
                <w:sz w:val="26"/>
                <w:szCs w:val="26"/>
                <w:lang w:eastAsia="es-ES"/>
              </w:rPr>
            </w:pPr>
            <w:r w:rsidRPr="00B32652">
              <w:rPr>
                <w:rFonts w:eastAsia="Times New Roman" w:cstheme="minorHAnsi"/>
                <w:b/>
                <w:bCs/>
                <w:color w:val="FFFFFF" w:themeColor="background1"/>
                <w:sz w:val="26"/>
                <w:szCs w:val="26"/>
                <w:lang w:eastAsia="es-ES"/>
              </w:rPr>
              <w:t>TOTAL PATRIMONIO NETO Y PASIVO (A+B+C)</w:t>
            </w:r>
          </w:p>
        </w:tc>
        <w:tc>
          <w:tcPr>
            <w:tcW w:w="0" w:type="auto"/>
            <w:shd w:val="clear" w:color="auto" w:fill="auto"/>
            <w:noWrap/>
            <w:vAlign w:val="bottom"/>
            <w:hideMark/>
          </w:tcPr>
          <w:p w:rsidR="00B32652" w:rsidRPr="00B32652" w:rsidRDefault="00B32652" w:rsidP="00B32652">
            <w:pPr>
              <w:spacing w:before="40" w:after="0" w:line="360" w:lineRule="auto"/>
              <w:jc w:val="center"/>
              <w:rPr>
                <w:rFonts w:eastAsia="Times New Roman" w:cstheme="minorHAnsi"/>
                <w:b/>
                <w:bCs/>
                <w:sz w:val="26"/>
                <w:szCs w:val="26"/>
                <w:lang w:eastAsia="es-ES"/>
              </w:rPr>
            </w:pPr>
          </w:p>
        </w:tc>
        <w:tc>
          <w:tcPr>
            <w:tcW w:w="0" w:type="auto"/>
            <w:tcBorders>
              <w:top w:val="single" w:sz="4" w:space="0" w:color="808080" w:themeColor="background1" w:themeShade="80"/>
              <w:left w:val="nil"/>
              <w:bottom w:val="single" w:sz="4" w:space="0" w:color="808080" w:themeColor="background1" w:themeShade="80"/>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40" w:after="0" w:line="360" w:lineRule="auto"/>
              <w:jc w:val="right"/>
              <w:rPr>
                <w:rFonts w:eastAsia="Times New Roman" w:cstheme="minorHAnsi"/>
                <w:b/>
                <w:bCs/>
                <w:color w:val="FFFFFF" w:themeColor="background1"/>
                <w:sz w:val="26"/>
                <w:szCs w:val="26"/>
                <w:lang w:eastAsia="es-ES"/>
              </w:rPr>
            </w:pPr>
            <w:r w:rsidRPr="00B32652">
              <w:rPr>
                <w:rFonts w:ascii="Calibri" w:eastAsia="Times New Roman" w:hAnsi="Calibri" w:cs="Calibri"/>
                <w:b/>
                <w:bCs/>
                <w:color w:val="FFFFFF"/>
                <w:spacing w:val="-10"/>
                <w:kern w:val="1"/>
                <w:sz w:val="26"/>
                <w:szCs w:val="26"/>
                <w:lang w:eastAsia="ar-SA"/>
              </w:rPr>
              <w:t>4.360.599,71</w:t>
            </w:r>
          </w:p>
        </w:tc>
        <w:tc>
          <w:tcPr>
            <w:tcW w:w="15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before="40" w:after="0" w:line="360" w:lineRule="auto"/>
              <w:jc w:val="right"/>
              <w:rPr>
                <w:rFonts w:eastAsia="Times New Roman" w:cstheme="minorHAnsi"/>
                <w:b/>
                <w:bCs/>
                <w:color w:val="FFFFFF" w:themeColor="background1"/>
                <w:sz w:val="26"/>
                <w:szCs w:val="26"/>
                <w:lang w:eastAsia="es-ES"/>
              </w:rPr>
            </w:pPr>
            <w:r w:rsidRPr="00B32652">
              <w:rPr>
                <w:rFonts w:eastAsia="Times New Roman" w:cstheme="minorHAnsi"/>
                <w:b/>
                <w:bCs/>
                <w:color w:val="FFFFFF" w:themeColor="background1"/>
                <w:sz w:val="26"/>
                <w:szCs w:val="26"/>
                <w:lang w:eastAsia="es-ES"/>
              </w:rPr>
              <w:t>3.986.081,46</w:t>
            </w:r>
          </w:p>
        </w:tc>
      </w:tr>
      <w:bookmarkEnd w:id="6"/>
    </w:tbl>
    <w:p w:rsidR="00B32652" w:rsidRPr="00B32652" w:rsidRDefault="00B32652" w:rsidP="00B32652">
      <w:pPr>
        <w:widowControl w:val="0"/>
        <w:overflowPunct w:val="0"/>
        <w:spacing w:after="0" w:line="360" w:lineRule="auto"/>
        <w:ind w:right="-134"/>
        <w:jc w:val="right"/>
        <w:rPr>
          <w:rFonts w:eastAsia="Times New Roman" w:cstheme="minorHAnsi"/>
          <w:spacing w:val="-10"/>
          <w:kern w:val="1"/>
          <w:szCs w:val="24"/>
          <w:lang w:eastAsia="ar-SA"/>
        </w:rPr>
      </w:pPr>
    </w:p>
    <w:p w:rsidR="00B32652" w:rsidRPr="00B32652" w:rsidRDefault="00B32652" w:rsidP="00B32652">
      <w:pPr>
        <w:widowControl w:val="0"/>
        <w:overflowPunct w:val="0"/>
        <w:spacing w:after="0" w:line="360" w:lineRule="auto"/>
        <w:ind w:right="-134"/>
        <w:jc w:val="right"/>
        <w:rPr>
          <w:rFonts w:eastAsia="Times New Roman" w:cstheme="minorHAnsi"/>
          <w:spacing w:val="-10"/>
          <w:kern w:val="1"/>
          <w:szCs w:val="24"/>
          <w:lang w:eastAsia="ar-SA"/>
        </w:rPr>
      </w:pPr>
    </w:p>
    <w:p w:rsidR="00B32652" w:rsidRPr="00B32652" w:rsidRDefault="00B32652" w:rsidP="00B32652">
      <w:pPr>
        <w:widowControl w:val="0"/>
        <w:overflowPunct w:val="0"/>
        <w:spacing w:after="0" w:line="360" w:lineRule="auto"/>
        <w:ind w:right="-134"/>
        <w:jc w:val="center"/>
        <w:rPr>
          <w:rFonts w:ascii="Gill Sans MT" w:eastAsia="Times New Roman" w:hAnsi="Gill Sans MT" w:cs="Arial"/>
          <w:spacing w:val="-10"/>
          <w:kern w:val="1"/>
          <w:szCs w:val="24"/>
          <w:u w:val="single"/>
          <w:lang w:eastAsia="ar-SA"/>
        </w:rPr>
      </w:pPr>
    </w:p>
    <w:p w:rsidR="00B32652" w:rsidRPr="00B32652" w:rsidRDefault="00B32652" w:rsidP="00B32652">
      <w:pPr>
        <w:spacing w:after="0" w:line="240" w:lineRule="auto"/>
        <w:rPr>
          <w:rFonts w:ascii="Gill Sans MT" w:eastAsia="Times New Roman" w:hAnsi="Gill Sans MT" w:cs="Arial"/>
          <w:spacing w:val="-10"/>
          <w:kern w:val="1"/>
          <w:szCs w:val="24"/>
          <w:u w:val="single"/>
          <w:lang w:eastAsia="ar-SA"/>
        </w:rPr>
      </w:pPr>
      <w:r w:rsidRPr="00B32652">
        <w:rPr>
          <w:rFonts w:ascii="Gill Sans MT" w:eastAsia="Times New Roman" w:hAnsi="Gill Sans MT" w:cs="Arial"/>
          <w:spacing w:val="-10"/>
          <w:kern w:val="1"/>
          <w:szCs w:val="24"/>
          <w:u w:val="single"/>
          <w:lang w:eastAsia="ar-SA"/>
        </w:rPr>
        <w:br w:type="page"/>
      </w:r>
    </w:p>
    <w:p w:rsidR="00B32652" w:rsidRPr="00B32652" w:rsidRDefault="00B32652" w:rsidP="00B32652">
      <w:pPr>
        <w:widowControl w:val="0"/>
        <w:overflowPunct w:val="0"/>
        <w:spacing w:after="0" w:line="360" w:lineRule="auto"/>
        <w:ind w:left="-426" w:right="-134"/>
        <w:rPr>
          <w:rFonts w:ascii="Gill Sans MT" w:eastAsia="Times New Roman" w:hAnsi="Gill Sans MT" w:cs="Arial"/>
          <w:b/>
          <w:spacing w:val="-10"/>
          <w:kern w:val="1"/>
          <w:sz w:val="24"/>
          <w:szCs w:val="24"/>
          <w:lang w:eastAsia="ar-SA"/>
        </w:rPr>
      </w:pPr>
    </w:p>
    <w:p w:rsidR="00B32652" w:rsidRPr="00B32652" w:rsidRDefault="00B32652" w:rsidP="00B32652">
      <w:pPr>
        <w:widowControl w:val="0"/>
        <w:tabs>
          <w:tab w:val="center" w:pos="4703"/>
          <w:tab w:val="right" w:pos="9406"/>
        </w:tabs>
        <w:overflowPunct w:val="0"/>
        <w:spacing w:after="0" w:line="240" w:lineRule="auto"/>
        <w:ind w:right="-136"/>
        <w:jc w:val="center"/>
        <w:rPr>
          <w:rFonts w:eastAsia="Times New Roman" w:cstheme="minorHAnsi"/>
          <w:b/>
          <w:color w:val="FFFFFF" w:themeColor="background1"/>
          <w:kern w:val="24"/>
          <w:sz w:val="32"/>
          <w:szCs w:val="32"/>
          <w:lang w:eastAsia="ar-SA"/>
        </w:rPr>
      </w:pPr>
      <w:r w:rsidRPr="00B32652">
        <w:rPr>
          <w:rFonts w:ascii="Gill Sans MT" w:eastAsia="Times New Roman" w:hAnsi="Gill Sans MT" w:cs="Arial"/>
          <w:b/>
          <w:noProof/>
          <w:spacing w:val="-10"/>
          <w:kern w:val="26"/>
          <w:sz w:val="28"/>
          <w:szCs w:val="28"/>
          <w:lang w:eastAsia="es-ES"/>
        </w:rPr>
        <mc:AlternateContent>
          <mc:Choice Requires="wps">
            <w:drawing>
              <wp:anchor distT="0" distB="0" distL="114300" distR="114300" simplePos="0" relativeHeight="251920384" behindDoc="1" locked="0" layoutInCell="1" allowOverlap="1" wp14:anchorId="4FC9E40C" wp14:editId="0F3E7C60">
                <wp:simplePos x="0" y="0"/>
                <wp:positionH relativeFrom="column">
                  <wp:posOffset>-984601</wp:posOffset>
                </wp:positionH>
                <wp:positionV relativeFrom="paragraph">
                  <wp:posOffset>149860</wp:posOffset>
                </wp:positionV>
                <wp:extent cx="7630160" cy="377825"/>
                <wp:effectExtent l="0" t="0" r="8890" b="3175"/>
                <wp:wrapNone/>
                <wp:docPr id="10" name="10 Rectángulo"/>
                <wp:cNvGraphicFramePr/>
                <a:graphic xmlns:a="http://schemas.openxmlformats.org/drawingml/2006/main">
                  <a:graphicData uri="http://schemas.microsoft.com/office/word/2010/wordprocessingShape">
                    <wps:wsp>
                      <wps:cNvSpPr/>
                      <wps:spPr>
                        <a:xfrm>
                          <a:off x="0" y="0"/>
                          <a:ext cx="7630160" cy="37782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26" style="position:absolute;margin-left:-77.55pt;margin-top:11.8pt;width:600.8pt;height:29.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" fillcolor="#4f81bd" stroked="f" strokeweight="2pt"/>
            </w:pict>
          </mc:Fallback>
        </mc:AlternateContent>
      </w:r>
    </w:p>
    <w:p w:rsidR="00B32652" w:rsidRPr="00B32652" w:rsidRDefault="00B32652" w:rsidP="00B32652">
      <w:pPr>
        <w:widowControl w:val="0"/>
        <w:tabs>
          <w:tab w:val="center" w:pos="4703"/>
          <w:tab w:val="right" w:pos="9406"/>
        </w:tabs>
        <w:overflowPunct w:val="0"/>
        <w:spacing w:after="0" w:line="240" w:lineRule="auto"/>
        <w:ind w:right="-136"/>
        <w:jc w:val="center"/>
        <w:rPr>
          <w:rFonts w:eastAsia="Times New Roman" w:cstheme="minorHAnsi"/>
          <w:b/>
          <w:color w:val="FFFFFF" w:themeColor="background1"/>
          <w:kern w:val="24"/>
          <w:sz w:val="32"/>
          <w:szCs w:val="32"/>
          <w:lang w:eastAsia="ar-SA"/>
        </w:rPr>
      </w:pPr>
      <w:r w:rsidRPr="00B32652">
        <w:rPr>
          <w:rFonts w:eastAsia="Times New Roman" w:cstheme="minorHAnsi"/>
          <w:b/>
          <w:color w:val="FFFFFF" w:themeColor="background1"/>
          <w:kern w:val="24"/>
          <w:sz w:val="32"/>
          <w:szCs w:val="32"/>
          <w:lang w:eastAsia="ar-SA"/>
        </w:rPr>
        <w:t>CUENTA DE RESULTADOS 2022</w:t>
      </w:r>
    </w:p>
    <w:p w:rsidR="00B32652" w:rsidRPr="00B32652" w:rsidRDefault="00B32652" w:rsidP="00B32652">
      <w:pPr>
        <w:widowControl w:val="0"/>
        <w:tabs>
          <w:tab w:val="center" w:pos="4703"/>
          <w:tab w:val="right" w:pos="9406"/>
        </w:tabs>
        <w:overflowPunct w:val="0"/>
        <w:spacing w:after="0" w:line="240" w:lineRule="auto"/>
        <w:ind w:right="-136"/>
        <w:jc w:val="right"/>
        <w:rPr>
          <w:rFonts w:eastAsia="Times New Roman" w:cstheme="minorHAnsi"/>
          <w:b/>
          <w:color w:val="0070C0"/>
          <w:kern w:val="24"/>
          <w:sz w:val="32"/>
          <w:szCs w:val="32"/>
          <w:lang w:eastAsia="ar-SA"/>
        </w:rPr>
      </w:pPr>
    </w:p>
    <w:p w:rsidR="00B32652" w:rsidRPr="00B32652" w:rsidRDefault="00B32652" w:rsidP="00B32652">
      <w:pPr>
        <w:widowControl w:val="0"/>
        <w:overflowPunct w:val="0"/>
        <w:spacing w:after="0" w:line="360" w:lineRule="auto"/>
        <w:ind w:left="-426" w:right="-134"/>
        <w:jc w:val="right"/>
        <w:rPr>
          <w:rFonts w:eastAsia="Times New Roman" w:cstheme="minorHAnsi"/>
          <w:spacing w:val="-10"/>
          <w:kern w:val="1"/>
          <w:sz w:val="30"/>
          <w:szCs w:val="30"/>
          <w:lang w:eastAsia="ar-SA"/>
        </w:rPr>
      </w:pPr>
    </w:p>
    <w:tbl>
      <w:tblPr>
        <w:tblpPr w:leftFromText="141" w:rightFromText="141" w:vertAnchor="text" w:tblpXSpec="center" w:tblpY="1"/>
        <w:tblOverlap w:val="never"/>
        <w:tblW w:w="10298" w:type="dxa"/>
        <w:tblBorders>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6250"/>
        <w:gridCol w:w="1202"/>
        <w:gridCol w:w="1423"/>
        <w:gridCol w:w="1423"/>
      </w:tblGrid>
      <w:tr w:rsidR="00B32652" w:rsidRPr="00B32652" w:rsidTr="00B32652">
        <w:trPr>
          <w:gridBefore w:val="1"/>
          <w:wBefore w:w="6250" w:type="dxa"/>
          <w:trHeight w:val="397"/>
        </w:trPr>
        <w:tc>
          <w:tcPr>
            <w:tcW w:w="1202" w:type="dxa"/>
            <w:vMerge w:val="restart"/>
            <w:tcBorders>
              <w:left w:val="single" w:sz="4" w:space="0" w:color="FFFFFF" w:themeColor="background1"/>
              <w:right w:val="single" w:sz="4" w:space="0" w:color="FFFFFF" w:themeColor="background1"/>
            </w:tcBorders>
            <w:shd w:val="clear" w:color="auto" w:fill="auto"/>
            <w:noWrap/>
            <w:vAlign w:val="center"/>
          </w:tcPr>
          <w:p w:rsidR="00B32652" w:rsidRPr="00B32652" w:rsidRDefault="00B32652" w:rsidP="00B32652">
            <w:pPr>
              <w:widowControl w:val="0"/>
              <w:overflowPunct w:val="0"/>
              <w:spacing w:before="20" w:after="0" w:line="240" w:lineRule="auto"/>
              <w:jc w:val="center"/>
              <w:rPr>
                <w:rFonts w:eastAsia="Times New Roman" w:cstheme="minorHAnsi"/>
                <w:b/>
                <w:bCs/>
                <w:iCs/>
                <w:sz w:val="16"/>
                <w:szCs w:val="12"/>
                <w:lang w:eastAsia="es-ES"/>
              </w:rPr>
            </w:pPr>
            <w:r w:rsidRPr="00B32652">
              <w:rPr>
                <w:rFonts w:eastAsia="Times New Roman" w:cstheme="minorHAnsi"/>
                <w:b/>
                <w:bCs/>
                <w:iCs/>
                <w:sz w:val="16"/>
                <w:szCs w:val="12"/>
                <w:lang w:eastAsia="es-ES"/>
              </w:rPr>
              <w:t>NOTAS</w:t>
            </w:r>
            <w:r w:rsidRPr="00B32652">
              <w:rPr>
                <w:rFonts w:eastAsia="Times New Roman" w:cstheme="minorHAnsi"/>
                <w:b/>
                <w:bCs/>
                <w:sz w:val="16"/>
                <w:szCs w:val="12"/>
                <w:lang w:eastAsia="es-ES"/>
              </w:rPr>
              <w:t xml:space="preserve"> MEMORIA</w:t>
            </w:r>
          </w:p>
        </w:tc>
        <w:tc>
          <w:tcPr>
            <w:tcW w:w="1423" w:type="dxa"/>
            <w:vMerge w:val="restart"/>
            <w:tcBorders>
              <w:left w:val="single" w:sz="4" w:space="0" w:color="FFFFFF" w:themeColor="background1"/>
              <w:right w:val="single" w:sz="4" w:space="0" w:color="FFFFFF" w:themeColor="background1"/>
            </w:tcBorders>
            <w:shd w:val="clear" w:color="auto" w:fill="808080" w:themeFill="background1" w:themeFillShade="80"/>
            <w:vAlign w:val="center"/>
            <w:hideMark/>
          </w:tcPr>
          <w:p w:rsidR="00B32652" w:rsidRPr="00B32652" w:rsidRDefault="00B32652" w:rsidP="00B32652">
            <w:pPr>
              <w:spacing w:before="20" w:after="0" w:line="240" w:lineRule="auto"/>
              <w:jc w:val="center"/>
              <w:rPr>
                <w:rFonts w:eastAsia="Times New Roman" w:cstheme="minorHAnsi"/>
                <w:b/>
                <w:bCs/>
                <w:iCs/>
                <w:color w:val="FFFFFF"/>
                <w:sz w:val="24"/>
                <w:szCs w:val="24"/>
                <w:lang w:eastAsia="es-ES"/>
              </w:rPr>
            </w:pPr>
            <w:r w:rsidRPr="00B32652">
              <w:rPr>
                <w:rFonts w:eastAsia="Times New Roman" w:cstheme="minorHAnsi"/>
                <w:b/>
                <w:bCs/>
                <w:iCs/>
                <w:color w:val="FFFFFF"/>
                <w:sz w:val="24"/>
                <w:szCs w:val="24"/>
                <w:lang w:eastAsia="es-ES"/>
              </w:rPr>
              <w:t>2022</w:t>
            </w:r>
          </w:p>
        </w:tc>
        <w:tc>
          <w:tcPr>
            <w:tcW w:w="1423" w:type="dxa"/>
            <w:vMerge w:val="restart"/>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before="20" w:after="0" w:line="240" w:lineRule="auto"/>
              <w:jc w:val="center"/>
              <w:rPr>
                <w:rFonts w:eastAsia="Times New Roman" w:cstheme="minorHAnsi"/>
                <w:b/>
                <w:bCs/>
                <w:iCs/>
                <w:color w:val="FFFFFF"/>
                <w:sz w:val="24"/>
                <w:szCs w:val="24"/>
                <w:lang w:eastAsia="es-ES"/>
              </w:rPr>
            </w:pPr>
            <w:r w:rsidRPr="00B32652">
              <w:rPr>
                <w:rFonts w:eastAsia="Times New Roman" w:cstheme="minorHAnsi"/>
                <w:b/>
                <w:bCs/>
                <w:iCs/>
                <w:color w:val="FFFFFF"/>
                <w:sz w:val="24"/>
                <w:szCs w:val="24"/>
                <w:lang w:eastAsia="es-ES"/>
              </w:rPr>
              <w:t>2021</w:t>
            </w:r>
          </w:p>
        </w:tc>
      </w:tr>
      <w:tr w:rsidR="00B32652" w:rsidRPr="00B32652" w:rsidTr="00B32652">
        <w:trPr>
          <w:trHeight w:val="172"/>
        </w:trPr>
        <w:tc>
          <w:tcPr>
            <w:tcW w:w="6250" w:type="dxa"/>
            <w:tcBorders>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rPr>
                <w:rFonts w:eastAsia="Times New Roman" w:cstheme="minorHAnsi"/>
                <w:b/>
                <w:bCs/>
                <w:color w:val="FFFFFF"/>
                <w:sz w:val="30"/>
                <w:szCs w:val="30"/>
                <w:lang w:eastAsia="es-ES"/>
              </w:rPr>
            </w:pPr>
            <w:r w:rsidRPr="00B32652">
              <w:rPr>
                <w:rFonts w:eastAsia="Times New Roman" w:cstheme="minorHAnsi"/>
                <w:b/>
                <w:bCs/>
                <w:color w:val="FFFFFF"/>
                <w:sz w:val="30"/>
                <w:szCs w:val="30"/>
                <w:lang w:eastAsia="es-ES"/>
              </w:rPr>
              <w:t>A. Excedente del ejercicio</w:t>
            </w:r>
          </w:p>
        </w:tc>
        <w:tc>
          <w:tcPr>
            <w:tcW w:w="1202" w:type="dxa"/>
            <w:vMerge/>
            <w:tcBorders>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16"/>
                <w:szCs w:val="12"/>
                <w:lang w:eastAsia="es-ES"/>
              </w:rPr>
            </w:pPr>
          </w:p>
        </w:tc>
        <w:tc>
          <w:tcPr>
            <w:tcW w:w="1423" w:type="dxa"/>
            <w:vMerge/>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jc w:val="center"/>
              <w:rPr>
                <w:rFonts w:eastAsia="Times New Roman" w:cstheme="minorHAnsi"/>
                <w:b/>
                <w:bCs/>
                <w:color w:val="FFFFFF"/>
                <w:sz w:val="16"/>
                <w:szCs w:val="12"/>
                <w:lang w:eastAsia="es-ES"/>
              </w:rPr>
            </w:pPr>
          </w:p>
        </w:tc>
        <w:tc>
          <w:tcPr>
            <w:tcW w:w="1423" w:type="dxa"/>
            <w:vMerge/>
            <w:tcBorders>
              <w:left w:val="single" w:sz="4" w:space="0" w:color="FFFFFF" w:themeColor="background1"/>
              <w:bottom w:val="nil"/>
            </w:tcBorders>
            <w:shd w:val="clear" w:color="auto" w:fill="808080" w:themeFill="background1" w:themeFillShade="80"/>
            <w:noWrap/>
            <w:vAlign w:val="center"/>
            <w:hideMark/>
          </w:tcPr>
          <w:p w:rsidR="00B32652" w:rsidRPr="00B32652" w:rsidRDefault="00B32652" w:rsidP="00B32652">
            <w:pPr>
              <w:spacing w:before="20" w:after="0" w:line="240" w:lineRule="auto"/>
              <w:jc w:val="center"/>
              <w:rPr>
                <w:rFonts w:eastAsia="Times New Roman" w:cstheme="minorHAnsi"/>
                <w:b/>
                <w:bCs/>
                <w:color w:val="FFFFFF"/>
                <w:sz w:val="16"/>
                <w:szCs w:val="12"/>
                <w:lang w:eastAsia="es-ES"/>
              </w:rPr>
            </w:pPr>
          </w:p>
        </w:tc>
      </w:tr>
      <w:tr w:rsidR="00B32652" w:rsidRPr="00B32652" w:rsidTr="00B32652">
        <w:trPr>
          <w:trHeight w:val="397"/>
        </w:trPr>
        <w:tc>
          <w:tcPr>
            <w:tcW w:w="6250" w:type="dxa"/>
            <w:tcBorders>
              <w:top w:val="nil"/>
            </w:tcBorders>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bookmarkStart w:id="7" w:name="_Hlk1669918"/>
            <w:r w:rsidRPr="00B32652">
              <w:rPr>
                <w:rFonts w:eastAsia="Times New Roman" w:cstheme="minorHAnsi"/>
                <w:b/>
                <w:bCs/>
                <w:sz w:val="20"/>
                <w:szCs w:val="20"/>
                <w:lang w:eastAsia="es-ES"/>
              </w:rPr>
              <w:t xml:space="preserve">      1. Ingresos de la actividad propia</w:t>
            </w:r>
          </w:p>
        </w:tc>
        <w:tc>
          <w:tcPr>
            <w:tcW w:w="1202" w:type="dxa"/>
            <w:tcBorders>
              <w:top w:val="nil"/>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12.1</w:t>
            </w:r>
          </w:p>
        </w:tc>
        <w:tc>
          <w:tcPr>
            <w:tcW w:w="1423" w:type="dxa"/>
            <w:tcBorders>
              <w:top w:val="nil"/>
            </w:tcBorders>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1.961.899,00</w:t>
            </w:r>
          </w:p>
        </w:tc>
        <w:tc>
          <w:tcPr>
            <w:tcW w:w="1423" w:type="dxa"/>
            <w:tcBorders>
              <w:top w:val="nil"/>
            </w:tcBorders>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eastAsia="Times New Roman" w:cstheme="minorHAnsi"/>
                <w:b/>
                <w:bCs/>
                <w:color w:val="000000"/>
                <w:kern w:val="20"/>
                <w:sz w:val="20"/>
                <w:szCs w:val="20"/>
                <w:lang w:eastAsia="ar-SA"/>
              </w:rPr>
              <w:t>1.905.642,00</w:t>
            </w:r>
          </w:p>
        </w:tc>
      </w:tr>
      <w:tr w:rsidR="00B32652" w:rsidRPr="00B32652" w:rsidTr="00B32652">
        <w:trPr>
          <w:trHeight w:val="397"/>
        </w:trPr>
        <w:tc>
          <w:tcPr>
            <w:tcW w:w="6250" w:type="dxa"/>
            <w:shd w:val="clear" w:color="auto" w:fill="auto"/>
            <w:noWrap/>
            <w:vAlign w:val="center"/>
          </w:tcPr>
          <w:p w:rsidR="00B32652" w:rsidRPr="00B32652" w:rsidRDefault="00B32652" w:rsidP="00B32652">
            <w:pPr>
              <w:spacing w:before="20" w:after="0" w:line="240" w:lineRule="auto"/>
              <w:rPr>
                <w:rFonts w:eastAsia="Times New Roman" w:cstheme="minorHAnsi"/>
                <w:sz w:val="20"/>
                <w:szCs w:val="20"/>
                <w:lang w:eastAsia="es-ES"/>
              </w:rPr>
            </w:pPr>
            <w:r w:rsidRPr="00B32652">
              <w:rPr>
                <w:rFonts w:eastAsia="Times New Roman" w:cstheme="minorHAnsi"/>
                <w:sz w:val="20"/>
                <w:szCs w:val="20"/>
                <w:lang w:eastAsia="es-ES"/>
              </w:rPr>
              <w:t xml:space="preserve">          a) Cuotas de asociados y afiliados</w:t>
            </w:r>
          </w:p>
        </w:tc>
        <w:tc>
          <w:tcPr>
            <w:tcW w:w="1202" w:type="dxa"/>
            <w:shd w:val="clear" w:color="auto" w:fill="auto"/>
            <w:noWrap/>
            <w:vAlign w:val="center"/>
          </w:tcPr>
          <w:p w:rsidR="00B32652" w:rsidRPr="00B32652" w:rsidRDefault="00B32652" w:rsidP="00B32652">
            <w:pPr>
              <w:spacing w:before="20" w:after="0" w:line="240" w:lineRule="auto"/>
              <w:jc w:val="center"/>
              <w:rPr>
                <w:rFonts w:eastAsia="Times New Roman" w:cstheme="minorHAnsi"/>
                <w:b/>
                <w:bCs/>
                <w:sz w:val="20"/>
                <w:szCs w:val="20"/>
                <w:lang w:eastAsia="es-ES"/>
              </w:rPr>
            </w:pP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Cs/>
                <w:color w:val="000000"/>
                <w:kern w:val="20"/>
                <w:sz w:val="20"/>
                <w:szCs w:val="20"/>
                <w:lang w:eastAsia="ar-SA"/>
              </w:rPr>
            </w:pPr>
            <w:r w:rsidRPr="00B32652">
              <w:rPr>
                <w:rFonts w:ascii="Calibri" w:eastAsia="Times New Roman" w:hAnsi="Calibri" w:cs="Calibri"/>
                <w:color w:val="000000"/>
                <w:spacing w:val="-10"/>
                <w:kern w:val="1"/>
                <w:sz w:val="20"/>
                <w:szCs w:val="20"/>
                <w:lang w:eastAsia="ar-SA"/>
              </w:rPr>
              <w:t>1.813.150,00</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sz w:val="20"/>
                <w:szCs w:val="20"/>
                <w:lang w:eastAsia="es-ES"/>
              </w:rPr>
            </w:pPr>
            <w:r w:rsidRPr="00B32652">
              <w:rPr>
                <w:rFonts w:eastAsia="Times New Roman" w:cstheme="minorHAnsi"/>
                <w:bCs/>
                <w:color w:val="000000"/>
                <w:kern w:val="20"/>
                <w:sz w:val="20"/>
                <w:szCs w:val="20"/>
                <w:lang w:eastAsia="ar-SA"/>
              </w:rPr>
              <w:t>1.756.893,00</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sz w:val="20"/>
                <w:szCs w:val="20"/>
                <w:lang w:eastAsia="es-ES"/>
              </w:rPr>
            </w:pPr>
            <w:r w:rsidRPr="00B32652">
              <w:rPr>
                <w:rFonts w:eastAsia="Times New Roman" w:cstheme="minorHAnsi"/>
                <w:sz w:val="20"/>
                <w:szCs w:val="20"/>
                <w:lang w:eastAsia="es-ES"/>
              </w:rPr>
              <w:t xml:space="preserve">          d) Subvenciones y donaciones imputados al excedente del ejercicio</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Cs/>
                <w:color w:val="000000"/>
                <w:kern w:val="20"/>
                <w:sz w:val="20"/>
                <w:szCs w:val="20"/>
                <w:lang w:eastAsia="ar-SA"/>
              </w:rPr>
            </w:pPr>
            <w:r w:rsidRPr="00B32652">
              <w:rPr>
                <w:rFonts w:ascii="Calibri" w:eastAsia="Times New Roman" w:hAnsi="Calibri" w:cs="Calibri"/>
                <w:color w:val="000000"/>
                <w:spacing w:val="-10"/>
                <w:kern w:val="1"/>
                <w:sz w:val="20"/>
                <w:szCs w:val="20"/>
                <w:lang w:eastAsia="ar-SA"/>
              </w:rPr>
              <w:t>148.749,00</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sz w:val="20"/>
                <w:szCs w:val="20"/>
                <w:lang w:eastAsia="es-ES"/>
              </w:rPr>
            </w:pPr>
            <w:r w:rsidRPr="00B32652">
              <w:rPr>
                <w:rFonts w:eastAsia="Times New Roman" w:cstheme="minorHAnsi"/>
                <w:bCs/>
                <w:color w:val="000000"/>
                <w:kern w:val="20"/>
                <w:sz w:val="20"/>
                <w:szCs w:val="20"/>
                <w:lang w:eastAsia="ar-SA"/>
              </w:rPr>
              <w:t>148.749,00</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2. Ventas y otros ingresos de la actividad mercantil</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12.1</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136.148,76</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bCs/>
                <w:color w:val="000000"/>
                <w:kern w:val="1"/>
                <w:sz w:val="20"/>
                <w:szCs w:val="20"/>
                <w:lang w:eastAsia="ar-SA"/>
              </w:rPr>
            </w:pPr>
            <w:r w:rsidRPr="00B32652">
              <w:rPr>
                <w:rFonts w:eastAsia="Times New Roman" w:cstheme="minorHAnsi"/>
                <w:b/>
                <w:bCs/>
                <w:color w:val="000000"/>
                <w:kern w:val="20"/>
                <w:sz w:val="20"/>
                <w:szCs w:val="20"/>
                <w:lang w:eastAsia="ar-SA"/>
              </w:rPr>
              <w:t>139.839,35</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3. Gastos por ayudas y otros</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12.2</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-476.603,23</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bCs/>
                <w:color w:val="000000"/>
                <w:kern w:val="1"/>
                <w:sz w:val="20"/>
                <w:szCs w:val="20"/>
                <w:lang w:eastAsia="ar-SA"/>
              </w:rPr>
            </w:pPr>
            <w:r w:rsidRPr="00B32652">
              <w:rPr>
                <w:rFonts w:eastAsia="Times New Roman" w:cstheme="minorHAnsi"/>
                <w:b/>
                <w:bCs/>
                <w:color w:val="000000"/>
                <w:kern w:val="20"/>
                <w:sz w:val="20"/>
                <w:szCs w:val="20"/>
                <w:lang w:eastAsia="ar-SA"/>
              </w:rPr>
              <w:t>-477.209,57</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sz w:val="20"/>
                <w:szCs w:val="20"/>
                <w:lang w:eastAsia="es-ES"/>
              </w:rPr>
            </w:pPr>
            <w:r w:rsidRPr="00B32652">
              <w:rPr>
                <w:rFonts w:eastAsia="Times New Roman" w:cstheme="minorHAnsi"/>
                <w:sz w:val="20"/>
                <w:szCs w:val="20"/>
                <w:lang w:eastAsia="es-ES"/>
              </w:rPr>
              <w:t xml:space="preserve">          a) Ayudas monetarias</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Cs/>
                <w:color w:val="000000"/>
                <w:kern w:val="20"/>
                <w:sz w:val="20"/>
                <w:szCs w:val="20"/>
                <w:lang w:eastAsia="ar-SA"/>
              </w:rPr>
            </w:pPr>
            <w:r w:rsidRPr="00B32652">
              <w:rPr>
                <w:rFonts w:ascii="Calibri" w:eastAsia="Times New Roman" w:hAnsi="Calibri" w:cs="Calibri"/>
                <w:color w:val="000000"/>
                <w:spacing w:val="-10"/>
                <w:kern w:val="1"/>
                <w:sz w:val="20"/>
                <w:szCs w:val="20"/>
                <w:lang w:eastAsia="ar-SA"/>
              </w:rPr>
              <w:t>-475.251,75</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sz w:val="20"/>
                <w:szCs w:val="20"/>
                <w:lang w:eastAsia="es-ES"/>
              </w:rPr>
            </w:pPr>
            <w:r w:rsidRPr="00B32652">
              <w:rPr>
                <w:rFonts w:eastAsia="Times New Roman" w:cstheme="minorHAnsi"/>
                <w:bCs/>
                <w:color w:val="000000"/>
                <w:kern w:val="20"/>
                <w:sz w:val="20"/>
                <w:szCs w:val="20"/>
                <w:lang w:eastAsia="ar-SA"/>
              </w:rPr>
              <w:t>-473.188,39</w:t>
            </w:r>
          </w:p>
        </w:tc>
      </w:tr>
      <w:tr w:rsidR="00B32652" w:rsidRPr="00B32652" w:rsidTr="00B32652">
        <w:trPr>
          <w:trHeight w:val="397"/>
        </w:trPr>
        <w:tc>
          <w:tcPr>
            <w:tcW w:w="6250" w:type="dxa"/>
            <w:shd w:val="clear" w:color="auto" w:fill="auto"/>
            <w:noWrap/>
            <w:vAlign w:val="center"/>
          </w:tcPr>
          <w:p w:rsidR="00B32652" w:rsidRPr="00B32652" w:rsidRDefault="00B32652" w:rsidP="00B32652">
            <w:pPr>
              <w:spacing w:before="20" w:after="0" w:line="240" w:lineRule="auto"/>
              <w:rPr>
                <w:rFonts w:eastAsia="Times New Roman" w:cstheme="minorHAnsi"/>
                <w:sz w:val="20"/>
                <w:szCs w:val="20"/>
                <w:lang w:eastAsia="es-ES"/>
              </w:rPr>
            </w:pPr>
            <w:r w:rsidRPr="00B32652">
              <w:rPr>
                <w:rFonts w:eastAsia="Times New Roman" w:cstheme="minorHAnsi"/>
                <w:sz w:val="20"/>
                <w:szCs w:val="20"/>
                <w:lang w:eastAsia="es-ES"/>
              </w:rPr>
              <w:t xml:space="preserve">          b) Ayudas no monetarias</w:t>
            </w:r>
          </w:p>
        </w:tc>
        <w:tc>
          <w:tcPr>
            <w:tcW w:w="1202" w:type="dxa"/>
            <w:shd w:val="clear" w:color="auto" w:fill="auto"/>
            <w:noWrap/>
            <w:vAlign w:val="center"/>
          </w:tcPr>
          <w:p w:rsidR="00B32652" w:rsidRPr="00B32652" w:rsidRDefault="00B32652" w:rsidP="00B32652">
            <w:pPr>
              <w:spacing w:before="20" w:after="0" w:line="240" w:lineRule="auto"/>
              <w:jc w:val="center"/>
              <w:rPr>
                <w:rFonts w:eastAsia="Times New Roman" w:cstheme="minorHAnsi"/>
                <w:b/>
                <w:bCs/>
                <w:sz w:val="20"/>
                <w:szCs w:val="20"/>
                <w:lang w:eastAsia="es-ES"/>
              </w:rPr>
            </w:pP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Cs/>
                <w:color w:val="000000"/>
                <w:kern w:val="20"/>
                <w:sz w:val="20"/>
                <w:szCs w:val="20"/>
                <w:lang w:eastAsia="ar-SA"/>
              </w:rPr>
            </w:pPr>
            <w:r w:rsidRPr="00B32652">
              <w:rPr>
                <w:rFonts w:ascii="Calibri" w:eastAsia="Times New Roman" w:hAnsi="Calibri" w:cs="Calibri"/>
                <w:color w:val="000000"/>
                <w:spacing w:val="-10"/>
                <w:kern w:val="1"/>
                <w:sz w:val="20"/>
                <w:szCs w:val="20"/>
                <w:lang w:eastAsia="ar-SA"/>
              </w:rPr>
              <w:t>-1.351,48</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sz w:val="20"/>
                <w:szCs w:val="20"/>
                <w:lang w:eastAsia="es-ES"/>
              </w:rPr>
            </w:pPr>
            <w:r w:rsidRPr="00B32652">
              <w:rPr>
                <w:rFonts w:eastAsia="Times New Roman" w:cstheme="minorHAnsi"/>
                <w:bCs/>
                <w:color w:val="000000"/>
                <w:kern w:val="20"/>
                <w:sz w:val="20"/>
                <w:szCs w:val="20"/>
                <w:lang w:eastAsia="ar-SA"/>
              </w:rPr>
              <w:t>-4.021,18</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6. Aprovisionamientos</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12.2</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-70.171,71</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-94.824,64</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7. Otros ingresos de la actividad</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12.1</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52.794,00</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49.451,63</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8. Gastos de personal</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12.2</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-857.603,27</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-795.631,48</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9. Otros gastos de la actividad</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12.2</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-406.952,74</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-365.051,84</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10. Amortización del inmovilizado</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5</w:t>
            </w:r>
          </w:p>
        </w:tc>
        <w:tc>
          <w:tcPr>
            <w:tcW w:w="1423" w:type="dxa"/>
            <w:shd w:val="clear" w:color="000000" w:fill="FFFFFF"/>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-69.902,95</w:t>
            </w:r>
          </w:p>
        </w:tc>
        <w:tc>
          <w:tcPr>
            <w:tcW w:w="1423" w:type="dxa"/>
            <w:shd w:val="clear" w:color="000000" w:fill="FFFFFF"/>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-77.044,35</w:t>
            </w:r>
          </w:p>
        </w:tc>
      </w:tr>
      <w:tr w:rsidR="00B32652" w:rsidRPr="00B32652" w:rsidTr="00B32652">
        <w:trPr>
          <w:trHeight w:val="397"/>
        </w:trPr>
        <w:tc>
          <w:tcPr>
            <w:tcW w:w="6250" w:type="dxa"/>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13. Deterioro y resultado por enajenaciones del inmovilizado</w:t>
            </w:r>
          </w:p>
        </w:tc>
        <w:tc>
          <w:tcPr>
            <w:tcW w:w="1202" w:type="dxa"/>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5.2</w:t>
            </w:r>
          </w:p>
        </w:tc>
        <w:tc>
          <w:tcPr>
            <w:tcW w:w="1423" w:type="dxa"/>
            <w:shd w:val="clear" w:color="auto" w:fill="auto"/>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62.092,80</w:t>
            </w:r>
          </w:p>
        </w:tc>
        <w:tc>
          <w:tcPr>
            <w:tcW w:w="1423" w:type="dxa"/>
            <w:shd w:val="clear" w:color="auto" w:fill="auto"/>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-75,69</w:t>
            </w:r>
          </w:p>
        </w:tc>
      </w:tr>
      <w:tr w:rsidR="00B32652" w:rsidRPr="00B32652" w:rsidTr="00B32652">
        <w:trPr>
          <w:trHeight w:val="397"/>
        </w:trPr>
        <w:tc>
          <w:tcPr>
            <w:tcW w:w="6250" w:type="dxa"/>
            <w:tcBorders>
              <w:bottom w:val="single" w:sz="4" w:space="0" w:color="FFFFFF" w:themeColor="background1"/>
            </w:tcBorders>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14. Otros resultados</w:t>
            </w:r>
          </w:p>
        </w:tc>
        <w:tc>
          <w:tcPr>
            <w:tcW w:w="1202" w:type="dxa"/>
            <w:tcBorders>
              <w:bottom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12.3</w:t>
            </w:r>
          </w:p>
        </w:tc>
        <w:tc>
          <w:tcPr>
            <w:tcW w:w="1423" w:type="dxa"/>
            <w:tcBorders>
              <w:bottom w:val="single" w:sz="4" w:space="0" w:color="FFFFFF" w:themeColor="background1"/>
            </w:tcBorders>
            <w:shd w:val="clear" w:color="auto" w:fill="auto"/>
            <w:noWrap/>
            <w:vAlign w:val="center"/>
          </w:tcPr>
          <w:p w:rsidR="00B32652" w:rsidRPr="00B32652" w:rsidRDefault="00B32652" w:rsidP="00B32652">
            <w:pPr>
              <w:spacing w:before="20" w:after="0" w:line="240" w:lineRule="auto"/>
              <w:jc w:val="right"/>
              <w:rPr>
                <w:rFonts w:eastAsia="Times New Roman" w:cstheme="minorHAnsi"/>
                <w:b/>
                <w:bCs/>
                <w:color w:val="000000"/>
                <w:kern w:val="20"/>
                <w:sz w:val="20"/>
                <w:szCs w:val="20"/>
                <w:lang w:eastAsia="ar-SA"/>
              </w:rPr>
            </w:pPr>
            <w:r w:rsidRPr="00B32652">
              <w:rPr>
                <w:rFonts w:ascii="Calibri" w:eastAsia="Times New Roman" w:hAnsi="Calibri" w:cs="Calibri"/>
                <w:b/>
                <w:bCs/>
                <w:color w:val="000000"/>
                <w:spacing w:val="-10"/>
                <w:kern w:val="1"/>
                <w:sz w:val="20"/>
                <w:szCs w:val="20"/>
                <w:lang w:eastAsia="ar-SA"/>
              </w:rPr>
              <w:t>7.654,54</w:t>
            </w:r>
          </w:p>
        </w:tc>
        <w:tc>
          <w:tcPr>
            <w:tcW w:w="1423" w:type="dxa"/>
            <w:tcBorders>
              <w:bottom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bCs/>
                <w:color w:val="000000"/>
                <w:kern w:val="20"/>
                <w:sz w:val="20"/>
                <w:szCs w:val="20"/>
                <w:lang w:eastAsia="ar-SA"/>
              </w:rPr>
              <w:t>578,84</w:t>
            </w:r>
          </w:p>
        </w:tc>
      </w:tr>
      <w:tr w:rsidR="00B32652" w:rsidRPr="00B32652" w:rsidTr="00B32652">
        <w:trPr>
          <w:trHeight w:val="397"/>
        </w:trPr>
        <w:tc>
          <w:tcPr>
            <w:tcW w:w="6250" w:type="dxa"/>
            <w:tcBorders>
              <w:top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 xml:space="preserve"> A.1 Excedente de la actividad</w:t>
            </w:r>
          </w:p>
        </w:tc>
        <w:tc>
          <w:tcPr>
            <w:tcW w:w="1202"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4"/>
                <w:szCs w:val="24"/>
                <w:lang w:eastAsia="es-ES"/>
              </w:rPr>
            </w:pPr>
          </w:p>
        </w:tc>
        <w:tc>
          <w:tcPr>
            <w:tcW w:w="1423"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ascii="Calibri" w:eastAsia="Times New Roman" w:hAnsi="Calibri" w:cs="Calibri"/>
                <w:b/>
                <w:bCs/>
                <w:color w:val="FFFFFF"/>
                <w:spacing w:val="-10"/>
                <w:kern w:val="1"/>
                <w:sz w:val="28"/>
                <w:szCs w:val="28"/>
                <w:lang w:eastAsia="ar-SA"/>
              </w:rPr>
              <w:t>339.355,20</w:t>
            </w:r>
          </w:p>
        </w:tc>
        <w:tc>
          <w:tcPr>
            <w:tcW w:w="1423" w:type="dxa"/>
            <w:tcBorders>
              <w:top w:val="single" w:sz="4" w:space="0" w:color="FFFFFF" w:themeColor="background1"/>
              <w:left w:val="single" w:sz="4" w:space="0" w:color="FFFFFF" w:themeColor="background1"/>
              <w:bottom w:val="nil"/>
            </w:tcBorders>
            <w:shd w:val="clear" w:color="auto" w:fill="808080" w:themeFill="background1" w:themeFillShade="80"/>
            <w:noWrap/>
            <w:vAlign w:val="center"/>
            <w:hideMark/>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285.674,25</w:t>
            </w:r>
          </w:p>
        </w:tc>
      </w:tr>
      <w:tr w:rsidR="00B32652" w:rsidRPr="00B32652" w:rsidTr="00B32652">
        <w:trPr>
          <w:trHeight w:val="397"/>
        </w:trPr>
        <w:tc>
          <w:tcPr>
            <w:tcW w:w="6250" w:type="dxa"/>
            <w:tcBorders>
              <w:top w:val="nil"/>
            </w:tcBorders>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15. Ingresos financieros</w:t>
            </w:r>
          </w:p>
        </w:tc>
        <w:tc>
          <w:tcPr>
            <w:tcW w:w="1202" w:type="dxa"/>
            <w:tcBorders>
              <w:top w:val="nil"/>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8</w:t>
            </w:r>
          </w:p>
        </w:tc>
        <w:tc>
          <w:tcPr>
            <w:tcW w:w="1423" w:type="dxa"/>
            <w:tcBorders>
              <w:top w:val="nil"/>
            </w:tcBorders>
            <w:shd w:val="clear" w:color="auto" w:fill="auto"/>
            <w:noWrap/>
            <w:vAlign w:val="center"/>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ascii="Calibri" w:eastAsia="Times New Roman" w:hAnsi="Calibri" w:cs="Calibri"/>
                <w:b/>
                <w:bCs/>
                <w:color w:val="000000"/>
                <w:spacing w:val="-10"/>
                <w:kern w:val="1"/>
                <w:sz w:val="20"/>
                <w:szCs w:val="20"/>
                <w:lang w:eastAsia="ar-SA"/>
              </w:rPr>
              <w:t>154,70 </w:t>
            </w:r>
          </w:p>
        </w:tc>
        <w:tc>
          <w:tcPr>
            <w:tcW w:w="1423" w:type="dxa"/>
            <w:tcBorders>
              <w:top w:val="nil"/>
            </w:tcBorders>
            <w:shd w:val="clear" w:color="auto" w:fill="auto"/>
            <w:noWrap/>
            <w:vAlign w:val="center"/>
            <w:hideMark/>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sz w:val="20"/>
                <w:szCs w:val="20"/>
                <w:lang w:eastAsia="es-ES"/>
              </w:rPr>
              <w:t>0,00</w:t>
            </w:r>
          </w:p>
        </w:tc>
      </w:tr>
      <w:tr w:rsidR="00B32652" w:rsidRPr="00B32652" w:rsidTr="00B32652">
        <w:trPr>
          <w:trHeight w:val="397"/>
        </w:trPr>
        <w:tc>
          <w:tcPr>
            <w:tcW w:w="6250" w:type="dxa"/>
            <w:tcBorders>
              <w:top w:val="nil"/>
            </w:tcBorders>
            <w:shd w:val="clear" w:color="auto" w:fill="auto"/>
            <w:noWrap/>
            <w:vAlign w:val="center"/>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16. Gastos financieros</w:t>
            </w:r>
          </w:p>
        </w:tc>
        <w:tc>
          <w:tcPr>
            <w:tcW w:w="1202" w:type="dxa"/>
            <w:tcBorders>
              <w:top w:val="nil"/>
            </w:tcBorders>
            <w:shd w:val="clear" w:color="auto" w:fill="auto"/>
            <w:noWrap/>
            <w:vAlign w:val="center"/>
          </w:tcPr>
          <w:p w:rsidR="00B32652" w:rsidRPr="00B32652" w:rsidRDefault="00B32652" w:rsidP="00B32652">
            <w:pPr>
              <w:spacing w:before="20" w:after="0" w:line="240" w:lineRule="auto"/>
              <w:jc w:val="center"/>
              <w:rPr>
                <w:rFonts w:eastAsia="Times New Roman" w:cstheme="minorHAnsi"/>
                <w:b/>
                <w:bCs/>
                <w:sz w:val="20"/>
                <w:szCs w:val="20"/>
                <w:lang w:eastAsia="es-ES"/>
              </w:rPr>
            </w:pPr>
          </w:p>
        </w:tc>
        <w:tc>
          <w:tcPr>
            <w:tcW w:w="1423" w:type="dxa"/>
            <w:tcBorders>
              <w:top w:val="nil"/>
            </w:tcBorders>
            <w:shd w:val="clear" w:color="auto" w:fill="auto"/>
            <w:noWrap/>
            <w:vAlign w:val="center"/>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ascii="Calibri" w:eastAsia="Times New Roman" w:hAnsi="Calibri" w:cs="Calibri"/>
                <w:b/>
                <w:bCs/>
                <w:color w:val="000000"/>
                <w:spacing w:val="-10"/>
                <w:kern w:val="1"/>
                <w:sz w:val="20"/>
                <w:szCs w:val="20"/>
                <w:lang w:eastAsia="ar-SA"/>
              </w:rPr>
              <w:t>-4.838,78</w:t>
            </w:r>
          </w:p>
        </w:tc>
        <w:tc>
          <w:tcPr>
            <w:tcW w:w="1423" w:type="dxa"/>
            <w:tcBorders>
              <w:top w:val="nil"/>
            </w:tcBorders>
            <w:shd w:val="clear" w:color="auto" w:fill="auto"/>
            <w:noWrap/>
            <w:vAlign w:val="center"/>
          </w:tcPr>
          <w:p w:rsidR="00B32652" w:rsidRPr="00B32652" w:rsidRDefault="00B32652" w:rsidP="00B32652">
            <w:pPr>
              <w:spacing w:before="20" w:after="0" w:line="240" w:lineRule="auto"/>
              <w:jc w:val="right"/>
              <w:rPr>
                <w:rFonts w:eastAsia="Times New Roman" w:cstheme="minorHAnsi"/>
                <w:b/>
                <w:sz w:val="20"/>
                <w:szCs w:val="20"/>
                <w:lang w:eastAsia="es-ES"/>
              </w:rPr>
            </w:pPr>
            <w:r w:rsidRPr="00B32652">
              <w:rPr>
                <w:rFonts w:eastAsia="Times New Roman" w:cstheme="minorHAnsi"/>
                <w:b/>
                <w:sz w:val="20"/>
                <w:szCs w:val="20"/>
                <w:lang w:eastAsia="es-ES"/>
              </w:rPr>
              <w:t>-1.746,51</w:t>
            </w:r>
          </w:p>
        </w:tc>
      </w:tr>
      <w:tr w:rsidR="00B32652" w:rsidRPr="00B32652" w:rsidTr="00B32652">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 xml:space="preserve"> A.2 Excedente de las operaciones financieras</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4"/>
                <w:szCs w:val="24"/>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ascii="Calibri" w:eastAsia="Times New Roman" w:hAnsi="Calibri" w:cs="Calibri"/>
                <w:b/>
                <w:bCs/>
                <w:color w:val="FFFFFF"/>
                <w:spacing w:val="-10"/>
                <w:kern w:val="1"/>
                <w:sz w:val="28"/>
                <w:szCs w:val="28"/>
                <w:lang w:eastAsia="ar-SA"/>
              </w:rPr>
              <w:t>-4.684,08</w:t>
            </w:r>
          </w:p>
        </w:tc>
        <w:tc>
          <w:tcPr>
            <w:tcW w:w="1423" w:type="dxa"/>
            <w:tcBorders>
              <w:left w:val="single" w:sz="4" w:space="0" w:color="FFFFFF" w:themeColor="background1"/>
              <w:bottom w:val="nil"/>
            </w:tcBorders>
            <w:shd w:val="clear" w:color="auto" w:fill="808080" w:themeFill="background1" w:themeFillShade="80"/>
            <w:noWrap/>
            <w:vAlign w:val="center"/>
            <w:hideMark/>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-1.746,51</w:t>
            </w:r>
          </w:p>
        </w:tc>
      </w:tr>
      <w:tr w:rsidR="00B32652" w:rsidRPr="00B32652" w:rsidTr="00B32652">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 xml:space="preserve"> A.3 Excedente antes de impuestos</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4"/>
                <w:szCs w:val="24"/>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ascii="Calibri" w:eastAsia="Times New Roman" w:hAnsi="Calibri" w:cs="Calibri"/>
                <w:b/>
                <w:bCs/>
                <w:color w:val="FFFFFF"/>
                <w:spacing w:val="-10"/>
                <w:kern w:val="1"/>
                <w:sz w:val="28"/>
                <w:szCs w:val="28"/>
                <w:lang w:eastAsia="ar-SA"/>
              </w:rPr>
              <w:t>334.671,12</w:t>
            </w:r>
          </w:p>
        </w:tc>
        <w:tc>
          <w:tcPr>
            <w:tcW w:w="1423" w:type="dxa"/>
            <w:tcBorders>
              <w:left w:val="single" w:sz="4" w:space="0" w:color="FFFFFF" w:themeColor="background1"/>
              <w:bottom w:val="nil"/>
            </w:tcBorders>
            <w:shd w:val="clear" w:color="auto" w:fill="808080" w:themeFill="background1" w:themeFillShade="80"/>
            <w:noWrap/>
            <w:vAlign w:val="center"/>
            <w:hideMark/>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283.927,74</w:t>
            </w:r>
          </w:p>
        </w:tc>
      </w:tr>
      <w:tr w:rsidR="00B32652" w:rsidRPr="00B32652" w:rsidTr="00B32652">
        <w:trPr>
          <w:trHeight w:val="397"/>
        </w:trPr>
        <w:tc>
          <w:tcPr>
            <w:tcW w:w="6250" w:type="dxa"/>
            <w:tcBorders>
              <w:top w:val="nil"/>
              <w:bottom w:val="nil"/>
            </w:tcBorders>
            <w:shd w:val="clear" w:color="auto" w:fill="auto"/>
            <w:noWrap/>
            <w:vAlign w:val="center"/>
            <w:hideMark/>
          </w:tcPr>
          <w:p w:rsidR="00B32652" w:rsidRPr="00B32652" w:rsidRDefault="00B32652" w:rsidP="00B32652">
            <w:pPr>
              <w:spacing w:before="20"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 xml:space="preserve">      20. Impuestos sobre beneficios</w:t>
            </w:r>
          </w:p>
        </w:tc>
        <w:tc>
          <w:tcPr>
            <w:tcW w:w="1202" w:type="dxa"/>
            <w:tcBorders>
              <w:top w:val="nil"/>
              <w:bottom w:val="nil"/>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0"/>
                <w:szCs w:val="20"/>
                <w:lang w:eastAsia="es-ES"/>
              </w:rPr>
            </w:pPr>
            <w:r w:rsidRPr="00B32652">
              <w:rPr>
                <w:rFonts w:eastAsia="Times New Roman" w:cstheme="minorHAnsi"/>
                <w:b/>
                <w:bCs/>
                <w:sz w:val="20"/>
                <w:szCs w:val="20"/>
                <w:lang w:eastAsia="es-ES"/>
              </w:rPr>
              <w:t>11</w:t>
            </w:r>
          </w:p>
        </w:tc>
        <w:tc>
          <w:tcPr>
            <w:tcW w:w="1423" w:type="dxa"/>
            <w:tcBorders>
              <w:top w:val="nil"/>
              <w:bottom w:val="nil"/>
            </w:tcBorders>
            <w:shd w:val="clear" w:color="auto" w:fill="auto"/>
            <w:noWrap/>
            <w:vAlign w:val="center"/>
          </w:tcPr>
          <w:p w:rsidR="00B32652" w:rsidRPr="00B32652" w:rsidRDefault="00B32652" w:rsidP="00B32652">
            <w:pPr>
              <w:spacing w:before="20" w:after="0" w:line="240" w:lineRule="auto"/>
              <w:jc w:val="right"/>
              <w:rPr>
                <w:rFonts w:eastAsia="Times New Roman" w:cstheme="minorHAnsi"/>
                <w:b/>
                <w:bCs/>
                <w:sz w:val="20"/>
                <w:szCs w:val="20"/>
                <w:lang w:eastAsia="es-ES"/>
              </w:rPr>
            </w:pPr>
            <w:r w:rsidRPr="00B32652">
              <w:rPr>
                <w:rFonts w:ascii="Calibri" w:eastAsia="Times New Roman" w:hAnsi="Calibri" w:cs="Calibri"/>
                <w:b/>
                <w:bCs/>
                <w:color w:val="000000"/>
                <w:spacing w:val="-10"/>
                <w:kern w:val="1"/>
                <w:sz w:val="20"/>
                <w:szCs w:val="20"/>
                <w:lang w:eastAsia="ar-SA"/>
              </w:rPr>
              <w:t>-8.158,66</w:t>
            </w:r>
          </w:p>
        </w:tc>
        <w:tc>
          <w:tcPr>
            <w:tcW w:w="1423" w:type="dxa"/>
            <w:tcBorders>
              <w:top w:val="nil"/>
              <w:bottom w:val="nil"/>
            </w:tcBorders>
            <w:shd w:val="clear" w:color="auto" w:fill="auto"/>
            <w:noWrap/>
            <w:vAlign w:val="center"/>
            <w:hideMark/>
          </w:tcPr>
          <w:p w:rsidR="00B32652" w:rsidRPr="00B32652" w:rsidRDefault="00B32652" w:rsidP="00B32652">
            <w:pPr>
              <w:spacing w:before="20" w:after="0" w:line="24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-1.451,39</w:t>
            </w:r>
          </w:p>
        </w:tc>
      </w:tr>
      <w:tr w:rsidR="00B32652" w:rsidRPr="00B32652" w:rsidTr="00B32652">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 xml:space="preserve"> A.4 Variación de PN reconocida en el excedente del ejercicio</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4"/>
                <w:szCs w:val="24"/>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ascii="Calibri" w:eastAsia="Times New Roman" w:hAnsi="Calibri" w:cs="Calibri"/>
                <w:b/>
                <w:bCs/>
                <w:color w:val="FFFFFF"/>
                <w:spacing w:val="-10"/>
                <w:kern w:val="1"/>
                <w:sz w:val="28"/>
                <w:szCs w:val="28"/>
                <w:lang w:eastAsia="ar-SA"/>
              </w:rPr>
              <w:t>326.512,46</w:t>
            </w:r>
          </w:p>
        </w:tc>
        <w:tc>
          <w:tcPr>
            <w:tcW w:w="1423" w:type="dxa"/>
            <w:tcBorders>
              <w:left w:val="single" w:sz="4" w:space="0" w:color="FFFFFF" w:themeColor="background1"/>
              <w:bottom w:val="nil"/>
            </w:tcBorders>
            <w:shd w:val="clear" w:color="auto" w:fill="808080" w:themeFill="background1" w:themeFillShade="80"/>
            <w:noWrap/>
            <w:vAlign w:val="center"/>
            <w:hideMark/>
          </w:tcPr>
          <w:p w:rsidR="00B32652" w:rsidRPr="00B32652" w:rsidRDefault="00B32652" w:rsidP="00B32652">
            <w:pPr>
              <w:spacing w:before="20" w:after="0" w:line="240" w:lineRule="auto"/>
              <w:jc w:val="right"/>
              <w:rPr>
                <w:rFonts w:eastAsia="Times New Roman" w:cstheme="minorHAnsi"/>
                <w:b/>
                <w:bCs/>
                <w:color w:val="FFFFFF"/>
                <w:sz w:val="24"/>
                <w:szCs w:val="24"/>
                <w:lang w:eastAsia="es-ES"/>
              </w:rPr>
            </w:pPr>
            <w:r w:rsidRPr="00B32652">
              <w:rPr>
                <w:rFonts w:eastAsia="Times New Roman" w:cstheme="minorHAnsi"/>
                <w:b/>
                <w:bCs/>
                <w:color w:val="FFFFFF"/>
                <w:sz w:val="24"/>
                <w:szCs w:val="24"/>
                <w:lang w:eastAsia="es-ES"/>
              </w:rPr>
              <w:t>282.476,35</w:t>
            </w:r>
          </w:p>
        </w:tc>
      </w:tr>
      <w:tr w:rsidR="00B32652" w:rsidRPr="00B32652" w:rsidTr="00B32652">
        <w:trPr>
          <w:trHeight w:val="397"/>
        </w:trPr>
        <w:tc>
          <w:tcPr>
            <w:tcW w:w="6250" w:type="dxa"/>
            <w:tcBorders>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rsidR="00B32652" w:rsidRPr="00B32652" w:rsidRDefault="00B32652" w:rsidP="00B32652">
            <w:pPr>
              <w:spacing w:before="20" w:after="0" w:line="240" w:lineRule="auto"/>
              <w:rPr>
                <w:rFonts w:eastAsia="Times New Roman" w:cstheme="minorHAnsi"/>
                <w:b/>
                <w:bCs/>
                <w:color w:val="FFFFFF"/>
                <w:sz w:val="28"/>
                <w:szCs w:val="28"/>
                <w:lang w:eastAsia="es-ES"/>
              </w:rPr>
            </w:pPr>
            <w:r w:rsidRPr="00B32652">
              <w:rPr>
                <w:rFonts w:eastAsia="Times New Roman" w:cstheme="minorHAnsi"/>
                <w:b/>
                <w:bCs/>
                <w:color w:val="FFFFFF"/>
                <w:sz w:val="28"/>
                <w:szCs w:val="28"/>
                <w:lang w:eastAsia="es-ES"/>
              </w:rPr>
              <w:t xml:space="preserve"> I.  Resultado total, variación del PN en el ejercicio</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rsidR="00B32652" w:rsidRPr="00B32652" w:rsidRDefault="00B32652" w:rsidP="00B32652">
            <w:pPr>
              <w:spacing w:before="20" w:after="0" w:line="240" w:lineRule="auto"/>
              <w:jc w:val="center"/>
              <w:rPr>
                <w:rFonts w:eastAsia="Times New Roman" w:cstheme="minorHAnsi"/>
                <w:b/>
                <w:bCs/>
                <w:sz w:val="28"/>
                <w:szCs w:val="28"/>
                <w:lang w:eastAsia="es-ES"/>
              </w:rPr>
            </w:pP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20" w:after="0" w:line="240" w:lineRule="auto"/>
              <w:jc w:val="right"/>
              <w:rPr>
                <w:rFonts w:eastAsia="Times New Roman" w:cstheme="minorHAnsi"/>
                <w:b/>
                <w:bCs/>
                <w:color w:val="FFFFFF" w:themeColor="background1"/>
                <w:sz w:val="28"/>
                <w:szCs w:val="28"/>
                <w:lang w:eastAsia="es-ES"/>
              </w:rPr>
            </w:pPr>
            <w:r w:rsidRPr="00B32652">
              <w:rPr>
                <w:rFonts w:ascii="Calibri" w:eastAsia="Times New Roman" w:hAnsi="Calibri" w:cs="Calibri"/>
                <w:b/>
                <w:bCs/>
                <w:color w:val="FFFFFF"/>
                <w:spacing w:val="-10"/>
                <w:kern w:val="1"/>
                <w:sz w:val="28"/>
                <w:szCs w:val="28"/>
                <w:lang w:eastAsia="ar-SA"/>
              </w:rPr>
              <w:t>326.512,46</w:t>
            </w:r>
          </w:p>
        </w:tc>
        <w:tc>
          <w:tcPr>
            <w:tcW w:w="1423" w:type="dxa"/>
            <w:tcBorders>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rsidR="00B32652" w:rsidRPr="00B32652" w:rsidRDefault="00B32652" w:rsidP="00B32652">
            <w:pPr>
              <w:spacing w:before="20" w:after="0" w:line="240" w:lineRule="auto"/>
              <w:jc w:val="right"/>
              <w:rPr>
                <w:rFonts w:eastAsia="Times New Roman" w:cstheme="minorHAnsi"/>
                <w:b/>
                <w:bCs/>
                <w:color w:val="FFFFFF"/>
                <w:sz w:val="28"/>
                <w:szCs w:val="28"/>
                <w:lang w:eastAsia="es-ES"/>
              </w:rPr>
            </w:pPr>
            <w:r w:rsidRPr="00B32652">
              <w:rPr>
                <w:rFonts w:eastAsia="Times New Roman" w:cstheme="minorHAnsi"/>
                <w:b/>
                <w:bCs/>
                <w:color w:val="FFFFFF" w:themeColor="background1"/>
                <w:sz w:val="28"/>
                <w:szCs w:val="28"/>
                <w:lang w:eastAsia="es-ES"/>
              </w:rPr>
              <w:t>282.476,35</w:t>
            </w:r>
          </w:p>
        </w:tc>
      </w:tr>
      <w:bookmarkEnd w:id="7"/>
    </w:tbl>
    <w:p w:rsidR="00B32652" w:rsidRPr="00B32652" w:rsidRDefault="00B32652" w:rsidP="00B32652">
      <w:pPr>
        <w:widowControl w:val="0"/>
        <w:overflowPunct w:val="0"/>
        <w:spacing w:after="0" w:line="360" w:lineRule="auto"/>
        <w:ind w:right="-134"/>
        <w:jc w:val="both"/>
        <w:rPr>
          <w:rFonts w:eastAsia="Times New Roman" w:cstheme="minorHAnsi"/>
          <w:spacing w:val="-10"/>
          <w:kern w:val="1"/>
          <w:szCs w:val="24"/>
          <w:lang w:eastAsia="ar-SA"/>
        </w:rPr>
      </w:pPr>
    </w:p>
    <w:p w:rsidR="00010D5B" w:rsidRPr="00E20A85" w:rsidRDefault="00010D5B" w:rsidP="00B32652">
      <w:pPr>
        <w:jc w:val="right"/>
        <w:rPr>
          <w:rFonts w:ascii="Gill Sans MT" w:hAnsi="Gill Sans MT"/>
          <w:b/>
          <w:strike/>
          <w:sz w:val="24"/>
          <w:szCs w:val="24"/>
        </w:rPr>
      </w:pPr>
    </w:p>
    <w:p w:rsidR="00010D5B" w:rsidRPr="00E20A85" w:rsidRDefault="00010D5B" w:rsidP="00010D5B">
      <w:pPr>
        <w:spacing w:line="360" w:lineRule="auto"/>
        <w:ind w:right="-134"/>
        <w:jc w:val="both"/>
        <w:rPr>
          <w:rFonts w:cstheme="minorHAnsi"/>
          <w:strike/>
          <w:szCs w:val="24"/>
        </w:rPr>
      </w:pPr>
    </w:p>
    <w:p w:rsidR="00B32652" w:rsidRPr="00B32652" w:rsidRDefault="00010D5B" w:rsidP="00B32652">
      <w:pPr>
        <w:ind w:right="-1"/>
        <w:jc w:val="right"/>
        <w:rPr>
          <w:rFonts w:eastAsia="Times New Roman" w:cstheme="minorHAnsi"/>
          <w:b/>
          <w:kern w:val="24"/>
          <w:sz w:val="28"/>
          <w:szCs w:val="28"/>
          <w:lang w:eastAsia="ar-SA"/>
        </w:rPr>
      </w:pPr>
      <w:r w:rsidRPr="00E20A85">
        <w:rPr>
          <w:rFonts w:ascii="Gill Sans MT" w:hAnsi="Gill Sans MT"/>
          <w:strike/>
          <w:szCs w:val="24"/>
        </w:rPr>
        <w:br w:type="page"/>
      </w:r>
      <w:r w:rsidR="00B32652" w:rsidRPr="00B32652">
        <w:rPr>
          <w:rFonts w:eastAsia="Times New Roman" w:cstheme="minorHAnsi"/>
          <w:b/>
          <w:kern w:val="24"/>
          <w:sz w:val="28"/>
          <w:szCs w:val="28"/>
          <w:lang w:eastAsia="ar-SA"/>
        </w:rPr>
        <w:lastRenderedPageBreak/>
        <w:t>II.1</w:t>
      </w:r>
      <w:r w:rsidR="00166266">
        <w:rPr>
          <w:rFonts w:eastAsia="Times New Roman" w:cstheme="minorHAnsi"/>
          <w:b/>
          <w:kern w:val="24"/>
          <w:sz w:val="28"/>
          <w:szCs w:val="28"/>
          <w:lang w:eastAsia="ar-SA"/>
        </w:rPr>
        <w:t>.</w:t>
      </w:r>
      <w:r w:rsidR="00B32652">
        <w:rPr>
          <w:rFonts w:eastAsia="Times New Roman" w:cstheme="minorHAnsi"/>
          <w:b/>
          <w:kern w:val="24"/>
          <w:sz w:val="28"/>
          <w:szCs w:val="28"/>
          <w:lang w:eastAsia="ar-SA"/>
        </w:rPr>
        <w:t>3</w:t>
      </w:r>
      <w:r w:rsidR="00B32652" w:rsidRPr="00B32652">
        <w:rPr>
          <w:rFonts w:eastAsia="Times New Roman" w:cstheme="minorHAnsi"/>
          <w:b/>
          <w:kern w:val="24"/>
          <w:sz w:val="28"/>
          <w:szCs w:val="28"/>
          <w:lang w:eastAsia="ar-SA"/>
        </w:rPr>
        <w:t>. Actividad de la entidad</w:t>
      </w:r>
    </w:p>
    <w:p w:rsidR="00B32652" w:rsidRPr="00B32652" w:rsidRDefault="00B32652" w:rsidP="00B32652">
      <w:pPr>
        <w:widowControl w:val="0"/>
        <w:overflowPunct w:val="0"/>
        <w:spacing w:after="0"/>
        <w:ind w:right="-1"/>
        <w:jc w:val="both"/>
        <w:rPr>
          <w:rFonts w:eastAsia="Times New Roman" w:cstheme="minorHAnsi"/>
          <w:kern w:val="22"/>
          <w:sz w:val="24"/>
          <w:szCs w:val="24"/>
          <w:lang w:eastAsia="ar-SA"/>
        </w:rPr>
      </w:pP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El Colegio Oficial de Médicos de Las Palmas, en adelante el Colegio, reviste la forma jurídica de corporación de derecho público de carácter profesional, reconocida y amparada por la Constitución y el Estatuto de Autonomía de Canarias. Se rige por sus propios estatutos, por la Ley 10/1990 de 23 de mayo de Colegios Profesionales del Gobierno de Canarias y por el resto de las disposiciones legales que le sean de aplicación.</w:t>
      </w: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Han de pertenecer obligatoriamente al Colegio todos los licenciados o graduados en Medicina que ejerzan la profesión en el ámbito territorial de la provincia de Las Palmas.</w:t>
      </w: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Su domicilio social se ubica en la calle León y Castillo 44, de Las Palmas de Gran Canaria. Asimismo, dispone de sedes en las islas de Lanzarote y Fuerteventura.</w:t>
      </w: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Los fines esenciales de la Institución consisten en la ordenación del ejercicio de la profesión, la representación institucional, la defensa de los intereses profesionales de los colegiados y la protección de los intereses de los usuarios de los servicios de sus colegiados.</w:t>
      </w: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Mediante disposición estatutaria el Colegio ha dado desarrollo a las anteriores normas, estableciendo en el artículo 4 de sus estatutos los fines a los cuales se dirige.</w:t>
      </w:r>
    </w:p>
    <w:p w:rsidR="00B32652" w:rsidRPr="00B32652" w:rsidRDefault="00B32652" w:rsidP="00B32652">
      <w:pPr>
        <w:widowControl w:val="0"/>
        <w:overflowPunct w:val="0"/>
        <w:spacing w:after="0"/>
        <w:ind w:right="-1"/>
        <w:jc w:val="both"/>
        <w:rPr>
          <w:rFonts w:eastAsia="Times New Roman" w:cstheme="minorHAnsi"/>
          <w:kern w:val="22"/>
          <w:sz w:val="20"/>
          <w:szCs w:val="24"/>
          <w:lang w:eastAsia="ar-SA"/>
        </w:rPr>
      </w:pPr>
    </w:p>
    <w:p w:rsidR="00B32652" w:rsidRPr="00B32652" w:rsidRDefault="00B32652" w:rsidP="00B32652">
      <w:pPr>
        <w:suppressAutoHyphens/>
        <w:spacing w:after="100"/>
        <w:ind w:left="284" w:right="481"/>
        <w:jc w:val="both"/>
        <w:rPr>
          <w:rFonts w:eastAsia="Calibri" w:cstheme="minorHAnsi"/>
          <w:b/>
          <w:i/>
          <w:sz w:val="18"/>
        </w:rPr>
      </w:pPr>
      <w:r w:rsidRPr="00B32652">
        <w:rPr>
          <w:rFonts w:eastAsia="Calibri" w:cstheme="minorHAnsi"/>
          <w:b/>
          <w:i/>
          <w:sz w:val="18"/>
        </w:rPr>
        <w:t>“Artículo 4. Fines</w:t>
      </w:r>
    </w:p>
    <w:p w:rsidR="00B32652" w:rsidRPr="00B32652" w:rsidRDefault="00B32652" w:rsidP="00B32652">
      <w:pPr>
        <w:suppressAutoHyphens/>
        <w:spacing w:after="100"/>
        <w:ind w:left="284" w:right="481"/>
        <w:jc w:val="both"/>
        <w:rPr>
          <w:rFonts w:eastAsia="Calibri" w:cstheme="minorHAnsi"/>
          <w:i/>
          <w:sz w:val="18"/>
        </w:rPr>
      </w:pPr>
      <w:r w:rsidRPr="00B32652">
        <w:rPr>
          <w:rFonts w:eastAsia="Calibri" w:cstheme="minorHAnsi"/>
          <w:i/>
          <w:sz w:val="18"/>
        </w:rPr>
        <w:t>Además de los que les otorga la normativa vigente, el Colegio Oficial de Médicos de Las Palmas tendrá las siguientes funciones sin carácter limitativo:</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La ordenación del ejercicio de la profesión médica en su ámbito de aplicación.</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La salvaguardia y observancia de los criterios éticos y normas deontológicas de la profesión médica, de su dignidad y prestigio, y de cuantas normas le sean de aplicación.</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La adopción de las medidas necesarias para prevenir y evitar el intrusismo profesional, así como la competencia desleal entre los colegiados.</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La colaboración con los poderes públicos y organismos oficiales o privados en la consecución del derecho a la protección de la salud de los ciudadanos del ámbito territorial de actuación del Colegio.</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Favorecer la promoción científica, cultural y social de los colegiados, pudiéndose gestionar las acciones y proyectos para este fin a través de la Fundación Canaria del Colegio de Médicos de las Palmas.</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La actualización y perfeccionamiento profesional en formación médica continuada.</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La prestación de servicios a los colegiados que favorezcan su acceso en condiciones de mercado ventajosas y que puedan servir, a su vez, de instrumentos financieros del propio Colegio.</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Cumplir y hacer cumplir la Ley y normas de aplicación a los colegiados, así como todas las normas y decisiones acordadas por los órganos colegiales.</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Desempeñar funciones de mediación y arbitraje como una vía alternativa a los tribunales de justicia para resolver cualquier controversia que le sea sometida tanto por personas físicas como jurídicas, en materias de su libre disposición.</w:t>
      </w:r>
    </w:p>
    <w:p w:rsidR="00B32652" w:rsidRPr="00B32652" w:rsidRDefault="00B32652" w:rsidP="00B32652">
      <w:pPr>
        <w:widowControl w:val="0"/>
        <w:numPr>
          <w:ilvl w:val="0"/>
          <w:numId w:val="2"/>
        </w:numPr>
        <w:suppressAutoHyphens/>
        <w:overflowPunct w:val="0"/>
        <w:spacing w:after="100" w:line="240" w:lineRule="auto"/>
        <w:ind w:left="567" w:right="481" w:hanging="284"/>
        <w:jc w:val="both"/>
        <w:rPr>
          <w:rFonts w:eastAsia="Calibri" w:cstheme="minorHAnsi"/>
          <w:i/>
          <w:sz w:val="18"/>
        </w:rPr>
      </w:pPr>
      <w:r w:rsidRPr="00B32652">
        <w:rPr>
          <w:rFonts w:eastAsia="Calibri" w:cstheme="minorHAnsi"/>
          <w:i/>
          <w:sz w:val="18"/>
        </w:rPr>
        <w:t>Todas las demás funciones que, estando amparadas por la ley, tiendan a la defensa de los intereses profesionales de los colegiados, la defensa de los usuarios de la atención de sus colegiados y al cumplimiento de los fines colegiales.”</w:t>
      </w:r>
    </w:p>
    <w:p w:rsidR="00B32652" w:rsidRPr="00B32652" w:rsidRDefault="00B32652" w:rsidP="00B32652">
      <w:pPr>
        <w:spacing w:after="0"/>
        <w:rPr>
          <w:rFonts w:eastAsia="Calibri" w:cstheme="minorHAnsi"/>
          <w:sz w:val="20"/>
        </w:rPr>
      </w:pPr>
      <w:bookmarkStart w:id="8" w:name="_Hlk33776608"/>
    </w:p>
    <w:p w:rsidR="00B32652" w:rsidRPr="00B32652" w:rsidRDefault="00B32652" w:rsidP="00B32652">
      <w:pPr>
        <w:spacing w:after="100"/>
        <w:rPr>
          <w:rFonts w:eastAsia="Calibri" w:cstheme="minorHAnsi"/>
          <w:sz w:val="20"/>
        </w:rPr>
      </w:pPr>
      <w:r w:rsidRPr="00B32652">
        <w:rPr>
          <w:rFonts w:eastAsia="Calibri" w:cstheme="minorHAnsi"/>
          <w:sz w:val="20"/>
        </w:rPr>
        <w:t>Las partidas monetarias incluidas en este documento se expresan en euros.</w:t>
      </w:r>
      <w:bookmarkEnd w:id="8"/>
    </w:p>
    <w:p w:rsidR="00B32652" w:rsidRDefault="00B32652">
      <w:pPr>
        <w:rPr>
          <w:rFonts w:eastAsia="Times New Roman" w:cstheme="minorHAnsi"/>
          <w:b/>
          <w:kern w:val="28"/>
          <w:sz w:val="28"/>
          <w:szCs w:val="28"/>
          <w:lang w:eastAsia="ar-SA"/>
        </w:rPr>
      </w:pPr>
      <w:r>
        <w:rPr>
          <w:rFonts w:eastAsia="Times New Roman" w:cstheme="minorHAnsi"/>
          <w:b/>
          <w:kern w:val="28"/>
          <w:sz w:val="28"/>
          <w:szCs w:val="28"/>
          <w:lang w:eastAsia="ar-SA"/>
        </w:rPr>
        <w:br w:type="page"/>
      </w:r>
    </w:p>
    <w:p w:rsidR="00B32652" w:rsidRPr="00B32652" w:rsidRDefault="00B32652" w:rsidP="00B32652">
      <w:pPr>
        <w:spacing w:after="0"/>
        <w:jc w:val="right"/>
        <w:rPr>
          <w:rFonts w:eastAsia="Times New Roman" w:cstheme="minorHAnsi"/>
          <w:b/>
          <w:kern w:val="28"/>
          <w:sz w:val="28"/>
          <w:szCs w:val="28"/>
          <w:lang w:eastAsia="ar-SA"/>
        </w:rPr>
      </w:pPr>
      <w:r w:rsidRPr="00B32652">
        <w:rPr>
          <w:rFonts w:eastAsia="Times New Roman" w:cstheme="minorHAnsi"/>
          <w:b/>
          <w:kern w:val="28"/>
          <w:sz w:val="28"/>
          <w:szCs w:val="28"/>
          <w:lang w:eastAsia="ar-SA"/>
        </w:rPr>
        <w:lastRenderedPageBreak/>
        <w:t>II.</w:t>
      </w:r>
      <w:r w:rsidR="00CC6FF8">
        <w:rPr>
          <w:rFonts w:eastAsia="Times New Roman" w:cstheme="minorHAnsi"/>
          <w:b/>
          <w:kern w:val="28"/>
          <w:sz w:val="28"/>
          <w:szCs w:val="28"/>
          <w:lang w:eastAsia="ar-SA"/>
        </w:rPr>
        <w:t>1.</w:t>
      </w:r>
      <w:r>
        <w:rPr>
          <w:rFonts w:eastAsia="Times New Roman" w:cstheme="minorHAnsi"/>
          <w:b/>
          <w:kern w:val="28"/>
          <w:sz w:val="28"/>
          <w:szCs w:val="28"/>
          <w:lang w:eastAsia="ar-SA"/>
        </w:rPr>
        <w:t>4</w:t>
      </w:r>
      <w:r w:rsidRPr="00B32652">
        <w:rPr>
          <w:rFonts w:eastAsia="Times New Roman" w:cstheme="minorHAnsi"/>
          <w:b/>
          <w:kern w:val="28"/>
          <w:sz w:val="28"/>
          <w:szCs w:val="28"/>
          <w:lang w:eastAsia="ar-SA"/>
        </w:rPr>
        <w:t>. Bases de presentación de las cuentas anuales</w:t>
      </w:r>
    </w:p>
    <w:p w:rsidR="00B32652" w:rsidRPr="00B32652" w:rsidRDefault="00B32652" w:rsidP="00B32652">
      <w:pPr>
        <w:spacing w:after="0"/>
        <w:jc w:val="right"/>
        <w:rPr>
          <w:rFonts w:eastAsia="Times New Roman" w:cstheme="minorHAnsi"/>
          <w:b/>
          <w:kern w:val="28"/>
          <w:sz w:val="28"/>
          <w:szCs w:val="28"/>
          <w:lang w:eastAsia="ar-SA"/>
        </w:rPr>
      </w:pPr>
    </w:p>
    <w:p w:rsidR="00B32652" w:rsidRPr="00B32652" w:rsidRDefault="00B32652" w:rsidP="00B32652">
      <w:pPr>
        <w:spacing w:after="0"/>
        <w:jc w:val="both"/>
        <w:rPr>
          <w:rFonts w:cstheme="minorHAnsi"/>
          <w:kern w:val="22"/>
          <w:sz w:val="20"/>
          <w:szCs w:val="24"/>
        </w:rPr>
      </w:pPr>
      <w:r w:rsidRPr="00B32652">
        <w:rPr>
          <w:rFonts w:cstheme="minorHAnsi"/>
          <w:kern w:val="22"/>
          <w:sz w:val="20"/>
          <w:szCs w:val="24"/>
        </w:rPr>
        <w:t>El balance, la cuenta de resultados y la memoria han sido formulados por la Junta Directiva, a partir de los registros contables de la Corporación, elaborados en base a principios y normas de contabilidad generalmente aceptados.</w:t>
      </w:r>
    </w:p>
    <w:p w:rsidR="00B32652" w:rsidRPr="00B32652" w:rsidRDefault="00B32652" w:rsidP="00B32652">
      <w:pPr>
        <w:autoSpaceDE w:val="0"/>
        <w:autoSpaceDN w:val="0"/>
        <w:adjustRightInd w:val="0"/>
        <w:spacing w:after="0"/>
        <w:jc w:val="both"/>
        <w:rPr>
          <w:rFonts w:cstheme="minorHAnsi"/>
          <w:b/>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szCs w:val="24"/>
        </w:rPr>
      </w:pPr>
      <w:r w:rsidRPr="00B32652">
        <w:rPr>
          <w:rFonts w:cstheme="minorHAnsi"/>
          <w:b/>
          <w:sz w:val="20"/>
        </w:rPr>
        <w:t>Imagen fiel:</w:t>
      </w:r>
      <w:r w:rsidRPr="00B32652">
        <w:rPr>
          <w:rFonts w:cstheme="minorHAnsi"/>
          <w:sz w:val="20"/>
        </w:rPr>
        <w:t xml:space="preserve"> la formulación de las presentes cuentas anuales ha sido desarrollada mediante la aplicación voluntaria de la resolución de 26 de marzo de 2013 del Instituto de Contabilidad y Auditoría de Cuentas, por la que se aprueba el Plan de Contabilidad de pequeñas y medianas entidades sin fines lucrativos; Real Decreto 1/2022, de 12 de enero, por el que se modifican el PGC aprobado por el RD 1514/2007, de 16 de noviembre, y las normas de adaptación del PGC a las entidades sin fines lucrativos aprobadas por el RD 1491/2011, de 24 de octubre; el resto de disposiciones legales vigentes en materia contable, y supletoriamente al Código de Comercio, de forma que muestran la imagen fiel del patrimonio, de la situación financiera, así como de los resultados de la Corporación.</w:t>
      </w:r>
      <w:r w:rsidRPr="00B32652">
        <w:rPr>
          <w:rFonts w:cstheme="minorHAnsi"/>
          <w:sz w:val="20"/>
          <w:szCs w:val="24"/>
        </w:rPr>
        <w:t xml:space="preserve">. </w:t>
      </w:r>
    </w:p>
    <w:p w:rsidR="00B32652" w:rsidRPr="00B32652" w:rsidRDefault="00B32652" w:rsidP="00B32652">
      <w:pPr>
        <w:suppressAutoHyphens/>
        <w:spacing w:after="0"/>
        <w:ind w:left="284"/>
        <w:contextualSpacing/>
        <w:jc w:val="both"/>
        <w:rPr>
          <w:rFonts w:cstheme="minorHAnsi"/>
          <w:b/>
          <w:sz w:val="20"/>
          <w:szCs w:val="24"/>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sz w:val="20"/>
        </w:rPr>
      </w:pPr>
      <w:r w:rsidRPr="00B32652">
        <w:rPr>
          <w:rFonts w:cstheme="minorHAnsi"/>
          <w:b/>
          <w:sz w:val="20"/>
        </w:rPr>
        <w:t xml:space="preserve">Principios contables: </w:t>
      </w:r>
      <w:r w:rsidRPr="00B32652">
        <w:rPr>
          <w:rFonts w:cstheme="minorHAnsi"/>
          <w:sz w:val="20"/>
        </w:rPr>
        <w:t>los principios y criterios contables aplicados para la formulación de las presentes cuentas anuales se resumen en la Nota 4 de la memoria, no habiéndose aplicado ningún principio que no fuera obligatorio.</w:t>
      </w:r>
    </w:p>
    <w:p w:rsidR="00B32652" w:rsidRPr="00B32652" w:rsidRDefault="00B32652" w:rsidP="00B32652">
      <w:pPr>
        <w:suppressAutoHyphens/>
        <w:spacing w:after="0"/>
        <w:jc w:val="both"/>
        <w:rPr>
          <w:rFonts w:cstheme="minorHAnsi"/>
          <w:b/>
          <w:kern w:val="22"/>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rPr>
      </w:pPr>
      <w:r w:rsidRPr="00B32652">
        <w:rPr>
          <w:rFonts w:cstheme="minorHAnsi"/>
          <w:b/>
          <w:sz w:val="20"/>
        </w:rPr>
        <w:t xml:space="preserve">Aspectos críticos de la valoración y estimación de la incertidumbre: </w:t>
      </w:r>
      <w:r w:rsidRPr="00B32652">
        <w:rPr>
          <w:rFonts w:cstheme="minorHAnsi"/>
          <w:sz w:val="20"/>
        </w:rPr>
        <w:t>no existen incertidumbres de importancia que puedan afectar a la continuidad de la Corporación, habiéndose elaborado las cuentas anuales bajo el principio de empresa en funcionamiento.</w:t>
      </w:r>
    </w:p>
    <w:p w:rsidR="00B32652" w:rsidRPr="00B32652" w:rsidRDefault="00B32652" w:rsidP="00B32652">
      <w:pPr>
        <w:spacing w:after="0"/>
        <w:ind w:left="720"/>
        <w:contextualSpacing/>
        <w:rPr>
          <w:rFonts w:cstheme="minorHAnsi"/>
          <w:b/>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rPr>
      </w:pPr>
      <w:r w:rsidRPr="00B32652">
        <w:rPr>
          <w:rFonts w:cstheme="minorHAnsi"/>
          <w:b/>
          <w:sz w:val="20"/>
        </w:rPr>
        <w:t xml:space="preserve">Comparación de la información: </w:t>
      </w:r>
      <w:r w:rsidRPr="00B32652">
        <w:rPr>
          <w:rFonts w:cstheme="minorHAnsi"/>
          <w:sz w:val="20"/>
        </w:rPr>
        <w:t>las cifras del ejercicio 2022 son comparables con las del año anterior no habiéndose producido reclasificaciones ni cambios con respecto a las que figuraban en las cuentas anuales de 2021.</w:t>
      </w:r>
    </w:p>
    <w:p w:rsidR="00B32652" w:rsidRPr="00B32652" w:rsidRDefault="00B32652" w:rsidP="00B32652">
      <w:pPr>
        <w:suppressAutoHyphens/>
        <w:spacing w:after="0"/>
        <w:jc w:val="both"/>
        <w:rPr>
          <w:rFonts w:cstheme="minorHAnsi"/>
          <w:b/>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rPr>
      </w:pPr>
      <w:r w:rsidRPr="00B32652">
        <w:rPr>
          <w:rFonts w:cstheme="minorHAnsi"/>
          <w:b/>
          <w:sz w:val="20"/>
        </w:rPr>
        <w:t xml:space="preserve">Agrupación de partidas: </w:t>
      </w:r>
      <w:r w:rsidRPr="00B32652">
        <w:rPr>
          <w:rFonts w:cstheme="minorHAnsi"/>
          <w:sz w:val="20"/>
        </w:rPr>
        <w:t>no hay partidas agrupadas en el balance de situación ni en la cuenta de resultados que requieran un desglose adicional al que ya se muestran en los correspondientes apartados de la memoria.</w:t>
      </w:r>
    </w:p>
    <w:p w:rsidR="00B32652" w:rsidRPr="00B32652" w:rsidRDefault="00B32652" w:rsidP="00B32652">
      <w:pPr>
        <w:suppressAutoHyphens/>
        <w:spacing w:after="0"/>
        <w:jc w:val="both"/>
        <w:rPr>
          <w:rFonts w:cstheme="minorHAnsi"/>
          <w:b/>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rPr>
      </w:pPr>
      <w:r w:rsidRPr="00B32652">
        <w:rPr>
          <w:rFonts w:cstheme="minorHAnsi"/>
          <w:b/>
          <w:sz w:val="20"/>
        </w:rPr>
        <w:t xml:space="preserve">Elementos recogidos en varias partidas: </w:t>
      </w:r>
      <w:r w:rsidRPr="00B32652">
        <w:rPr>
          <w:rFonts w:cstheme="minorHAnsi"/>
          <w:sz w:val="20"/>
        </w:rPr>
        <w:t>no existen elementos registrados en dos o más partidas del balance.</w:t>
      </w:r>
    </w:p>
    <w:p w:rsidR="00B32652" w:rsidRPr="00B32652" w:rsidRDefault="00B32652" w:rsidP="00B32652">
      <w:pPr>
        <w:suppressAutoHyphens/>
        <w:spacing w:after="0"/>
        <w:jc w:val="both"/>
        <w:rPr>
          <w:rFonts w:cstheme="minorHAnsi"/>
          <w:b/>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rPr>
      </w:pPr>
      <w:r w:rsidRPr="00B32652">
        <w:rPr>
          <w:rFonts w:cstheme="minorHAnsi"/>
          <w:b/>
          <w:sz w:val="20"/>
        </w:rPr>
        <w:t xml:space="preserve">Cambios en criterios contables: </w:t>
      </w:r>
      <w:r w:rsidRPr="00B32652">
        <w:rPr>
          <w:rFonts w:cstheme="minorHAnsi"/>
          <w:sz w:val="20"/>
        </w:rPr>
        <w:t>no se han realizado ajustes por cambios en criterios contables.</w:t>
      </w:r>
    </w:p>
    <w:p w:rsidR="00B32652" w:rsidRPr="00B32652" w:rsidRDefault="00B32652" w:rsidP="00B32652">
      <w:pPr>
        <w:spacing w:after="0"/>
        <w:ind w:left="720"/>
        <w:contextualSpacing/>
        <w:rPr>
          <w:rFonts w:cstheme="minorHAnsi"/>
          <w:b/>
          <w:sz w:val="20"/>
        </w:rPr>
      </w:pPr>
    </w:p>
    <w:p w:rsidR="00B32652" w:rsidRPr="00B32652" w:rsidRDefault="00B32652" w:rsidP="00B32652">
      <w:pPr>
        <w:widowControl w:val="0"/>
        <w:numPr>
          <w:ilvl w:val="0"/>
          <w:numId w:val="5"/>
        </w:numPr>
        <w:suppressAutoHyphens/>
        <w:overflowPunct w:val="0"/>
        <w:spacing w:after="0" w:line="240" w:lineRule="auto"/>
        <w:ind w:left="284" w:hanging="284"/>
        <w:contextualSpacing/>
        <w:jc w:val="both"/>
        <w:rPr>
          <w:rFonts w:cstheme="minorHAnsi"/>
          <w:b/>
          <w:sz w:val="20"/>
        </w:rPr>
      </w:pPr>
      <w:r w:rsidRPr="00B32652">
        <w:rPr>
          <w:rFonts w:cstheme="minorHAnsi"/>
          <w:b/>
          <w:sz w:val="20"/>
        </w:rPr>
        <w:t xml:space="preserve">Corrección de errores: </w:t>
      </w:r>
      <w:r w:rsidRPr="00B32652">
        <w:rPr>
          <w:rFonts w:cstheme="minorHAnsi"/>
          <w:sz w:val="20"/>
        </w:rPr>
        <w:t>no han tenido lugar ajustes por corrección de errores.</w:t>
      </w: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Pr="00B32652" w:rsidRDefault="00B32652" w:rsidP="00B32652">
      <w:pPr>
        <w:widowControl w:val="0"/>
        <w:suppressAutoHyphens/>
        <w:overflowPunct w:val="0"/>
        <w:spacing w:after="0"/>
        <w:jc w:val="both"/>
        <w:rPr>
          <w:rFonts w:cstheme="minorHAnsi"/>
          <w:b/>
          <w:sz w:val="20"/>
        </w:rPr>
      </w:pPr>
    </w:p>
    <w:p w:rsidR="00B32652" w:rsidRDefault="00B32652">
      <w:pPr>
        <w:rPr>
          <w:rFonts w:eastAsia="Times New Roman" w:cstheme="minorHAnsi"/>
          <w:b/>
          <w:kern w:val="28"/>
          <w:sz w:val="28"/>
          <w:szCs w:val="28"/>
          <w:lang w:eastAsia="ar-SA"/>
        </w:rPr>
      </w:pPr>
      <w:r>
        <w:rPr>
          <w:rFonts w:eastAsia="Times New Roman" w:cstheme="minorHAnsi"/>
          <w:b/>
          <w:kern w:val="28"/>
          <w:sz w:val="28"/>
          <w:szCs w:val="28"/>
          <w:lang w:eastAsia="ar-SA"/>
        </w:rPr>
        <w:br w:type="page"/>
      </w:r>
    </w:p>
    <w:p w:rsidR="00B32652" w:rsidRPr="00B32652" w:rsidRDefault="00B32652" w:rsidP="00B32652">
      <w:pPr>
        <w:widowControl w:val="0"/>
        <w:overflowPunct w:val="0"/>
        <w:spacing w:after="0"/>
        <w:ind w:right="-1"/>
        <w:jc w:val="right"/>
        <w:rPr>
          <w:rFonts w:eastAsia="Times New Roman" w:cstheme="minorHAnsi"/>
          <w:b/>
          <w:kern w:val="28"/>
          <w:sz w:val="28"/>
          <w:szCs w:val="28"/>
          <w:lang w:eastAsia="ar-SA"/>
        </w:rPr>
      </w:pPr>
      <w:r w:rsidRPr="00B32652">
        <w:rPr>
          <w:rFonts w:eastAsia="Times New Roman" w:cstheme="minorHAnsi"/>
          <w:b/>
          <w:kern w:val="28"/>
          <w:sz w:val="28"/>
          <w:szCs w:val="28"/>
          <w:lang w:eastAsia="ar-SA"/>
        </w:rPr>
        <w:lastRenderedPageBreak/>
        <w:t>II.</w:t>
      </w:r>
      <w:r w:rsidR="00CC6FF8">
        <w:rPr>
          <w:rFonts w:eastAsia="Times New Roman" w:cstheme="minorHAnsi"/>
          <w:b/>
          <w:kern w:val="28"/>
          <w:sz w:val="28"/>
          <w:szCs w:val="28"/>
          <w:lang w:eastAsia="ar-SA"/>
        </w:rPr>
        <w:t>1.</w:t>
      </w:r>
      <w:r>
        <w:rPr>
          <w:rFonts w:eastAsia="Times New Roman" w:cstheme="minorHAnsi"/>
          <w:b/>
          <w:kern w:val="28"/>
          <w:sz w:val="28"/>
          <w:szCs w:val="28"/>
          <w:lang w:eastAsia="ar-SA"/>
        </w:rPr>
        <w:t>5</w:t>
      </w:r>
      <w:r w:rsidRPr="00B32652">
        <w:rPr>
          <w:rFonts w:eastAsia="Times New Roman" w:cstheme="minorHAnsi"/>
          <w:b/>
          <w:kern w:val="28"/>
          <w:sz w:val="28"/>
          <w:szCs w:val="28"/>
          <w:lang w:eastAsia="ar-SA"/>
        </w:rPr>
        <w:t>. Excedente del ejercicio</w:t>
      </w:r>
    </w:p>
    <w:p w:rsidR="00B32652" w:rsidRPr="00B32652" w:rsidRDefault="00B32652" w:rsidP="00B32652">
      <w:pPr>
        <w:widowControl w:val="0"/>
        <w:overflowPunct w:val="0"/>
        <w:spacing w:after="0"/>
        <w:ind w:right="-1"/>
        <w:jc w:val="right"/>
        <w:rPr>
          <w:rFonts w:eastAsia="Times New Roman" w:cstheme="minorHAnsi"/>
          <w:b/>
          <w:kern w:val="28"/>
          <w:sz w:val="24"/>
          <w:szCs w:val="24"/>
          <w:lang w:eastAsia="ar-SA"/>
        </w:rPr>
      </w:pPr>
    </w:p>
    <w:p w:rsidR="00B32652" w:rsidRPr="00B32652" w:rsidRDefault="00B32652" w:rsidP="00B32652">
      <w:pPr>
        <w:autoSpaceDE w:val="0"/>
        <w:autoSpaceDN w:val="0"/>
        <w:adjustRightInd w:val="0"/>
        <w:jc w:val="both"/>
        <w:rPr>
          <w:rFonts w:cstheme="minorHAnsi"/>
          <w:kern w:val="22"/>
          <w:sz w:val="20"/>
        </w:rPr>
      </w:pPr>
      <w:r w:rsidRPr="00B32652">
        <w:rPr>
          <w:rFonts w:cstheme="minorHAnsi"/>
          <w:kern w:val="22"/>
          <w:sz w:val="20"/>
        </w:rPr>
        <w:t xml:space="preserve">En este apartado, se informa acerca de la distribución del resultado del Colegio correspondiente al ejercicio 2022 que deberá ser aprobado en Asamblea a propuesta de la Junta Directiva. </w:t>
      </w:r>
    </w:p>
    <w:p w:rsidR="00B32652" w:rsidRPr="00B32652" w:rsidRDefault="00B32652" w:rsidP="00B32652">
      <w:pPr>
        <w:autoSpaceDE w:val="0"/>
        <w:autoSpaceDN w:val="0"/>
        <w:adjustRightInd w:val="0"/>
        <w:jc w:val="both"/>
        <w:rPr>
          <w:rFonts w:cstheme="minorHAnsi"/>
          <w:kern w:val="22"/>
          <w:sz w:val="20"/>
        </w:rPr>
      </w:pPr>
    </w:p>
    <w:p w:rsidR="00B32652" w:rsidRPr="00B32652" w:rsidRDefault="00B32652" w:rsidP="00B32652">
      <w:pPr>
        <w:autoSpaceDE w:val="0"/>
        <w:autoSpaceDN w:val="0"/>
        <w:adjustRightInd w:val="0"/>
        <w:jc w:val="both"/>
        <w:rPr>
          <w:rFonts w:cstheme="minorHAnsi"/>
          <w:kern w:val="22"/>
          <w:sz w:val="20"/>
        </w:rPr>
      </w:pPr>
      <w:r w:rsidRPr="00B32652">
        <w:rPr>
          <w:rFonts w:cstheme="minorHAnsi"/>
          <w:kern w:val="22"/>
          <w:sz w:val="20"/>
        </w:rPr>
        <w:t>A efectos comparativos, se muestra la misma información correspondiente al ejercicio anterior.</w:t>
      </w:r>
    </w:p>
    <w:p w:rsidR="00B32652" w:rsidRPr="00B32652" w:rsidRDefault="00B32652" w:rsidP="00B32652">
      <w:pPr>
        <w:autoSpaceDE w:val="0"/>
        <w:autoSpaceDN w:val="0"/>
        <w:adjustRightInd w:val="0"/>
        <w:spacing w:line="360" w:lineRule="auto"/>
        <w:jc w:val="both"/>
        <w:rPr>
          <w:rFonts w:cstheme="minorHAnsi"/>
          <w:kern w:val="22"/>
        </w:rPr>
      </w:pPr>
    </w:p>
    <w:tbl>
      <w:tblPr>
        <w:tblStyle w:val="Tablaconcuadrcula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128"/>
        <w:gridCol w:w="1128"/>
      </w:tblGrid>
      <w:tr w:rsidR="00B32652" w:rsidRPr="00B32652" w:rsidTr="00B32652">
        <w:trPr>
          <w:trHeight w:val="397"/>
          <w:jc w:val="center"/>
        </w:trPr>
        <w:tc>
          <w:tcPr>
            <w:tcW w:w="0" w:type="auto"/>
            <w:tcBorders>
              <w:top w:val="single" w:sz="4" w:space="0" w:color="808080" w:themeColor="background1" w:themeShade="80"/>
              <w:left w:val="single" w:sz="4" w:space="0" w:color="A6A6A6" w:themeColor="background1" w:themeShade="A6"/>
            </w:tcBorders>
            <w:shd w:val="clear" w:color="auto" w:fill="808080" w:themeFill="background1" w:themeFillShade="80"/>
            <w:vAlign w:val="center"/>
          </w:tcPr>
          <w:p w:rsidR="00B32652" w:rsidRPr="00B32652" w:rsidRDefault="00B32652" w:rsidP="00B32652">
            <w:pPr>
              <w:jc w:val="center"/>
              <w:rPr>
                <w:rFonts w:cstheme="minorHAnsi"/>
                <w:b/>
                <w:color w:val="FFFFFF" w:themeColor="background1"/>
                <w:sz w:val="20"/>
                <w:szCs w:val="18"/>
              </w:rPr>
            </w:pPr>
            <w:bookmarkStart w:id="9" w:name="_Hlk1670561"/>
            <w:r w:rsidRPr="00B32652">
              <w:rPr>
                <w:rFonts w:cstheme="minorHAnsi"/>
                <w:b/>
                <w:color w:val="FFFFFF" w:themeColor="background1"/>
                <w:sz w:val="20"/>
                <w:szCs w:val="18"/>
              </w:rPr>
              <w:t>Base de reparto</w:t>
            </w:r>
          </w:p>
        </w:tc>
        <w:tc>
          <w:tcPr>
            <w:tcW w:w="0" w:type="auto"/>
            <w:shd w:val="clear" w:color="auto" w:fill="auto"/>
            <w:vAlign w:val="center"/>
          </w:tcPr>
          <w:p w:rsidR="00B32652" w:rsidRPr="00B32652" w:rsidRDefault="00B32652" w:rsidP="00B32652">
            <w:pPr>
              <w:jc w:val="center"/>
              <w:rPr>
                <w:rFonts w:cstheme="minorHAnsi"/>
                <w:b/>
                <w:sz w:val="20"/>
                <w:szCs w:val="18"/>
              </w:rPr>
            </w:pPr>
            <w:r w:rsidRPr="00B32652">
              <w:rPr>
                <w:rFonts w:cstheme="minorHAnsi"/>
                <w:b/>
                <w:sz w:val="20"/>
                <w:szCs w:val="18"/>
              </w:rPr>
              <w:t>2022</w:t>
            </w:r>
          </w:p>
        </w:tc>
        <w:tc>
          <w:tcPr>
            <w:tcW w:w="1128" w:type="dxa"/>
            <w:shd w:val="clear" w:color="auto" w:fill="auto"/>
            <w:vAlign w:val="center"/>
          </w:tcPr>
          <w:p w:rsidR="00B32652" w:rsidRPr="00B32652" w:rsidRDefault="00B32652" w:rsidP="00B32652">
            <w:pPr>
              <w:jc w:val="center"/>
              <w:rPr>
                <w:rFonts w:cstheme="minorHAnsi"/>
                <w:b/>
                <w:sz w:val="20"/>
                <w:szCs w:val="18"/>
              </w:rPr>
            </w:pPr>
            <w:r w:rsidRPr="00B32652">
              <w:rPr>
                <w:rFonts w:cstheme="minorHAnsi"/>
                <w:b/>
                <w:sz w:val="20"/>
                <w:szCs w:val="18"/>
              </w:rPr>
              <w:t>2021</w:t>
            </w:r>
          </w:p>
        </w:tc>
      </w:tr>
      <w:tr w:rsidR="00B32652" w:rsidRPr="00B32652" w:rsidTr="00B32652">
        <w:trPr>
          <w:trHeight w:val="397"/>
          <w:jc w:val="center"/>
        </w:trPr>
        <w:tc>
          <w:tcPr>
            <w:tcW w:w="0" w:type="auto"/>
            <w:vAlign w:val="center"/>
          </w:tcPr>
          <w:p w:rsidR="00B32652" w:rsidRPr="00B32652" w:rsidRDefault="00B32652" w:rsidP="00B32652">
            <w:pPr>
              <w:jc w:val="center"/>
              <w:rPr>
                <w:rFonts w:cstheme="minorHAnsi"/>
                <w:sz w:val="20"/>
                <w:szCs w:val="18"/>
              </w:rPr>
            </w:pPr>
            <w:bookmarkStart w:id="10" w:name="_Hlk1670581"/>
            <w:r w:rsidRPr="00B32652">
              <w:rPr>
                <w:rFonts w:cstheme="minorHAnsi"/>
                <w:sz w:val="20"/>
                <w:szCs w:val="18"/>
              </w:rPr>
              <w:t>Excedente el ejercicio</w:t>
            </w:r>
          </w:p>
        </w:tc>
        <w:tc>
          <w:tcPr>
            <w:tcW w:w="0" w:type="auto"/>
            <w:shd w:val="clear" w:color="auto" w:fill="auto"/>
            <w:vAlign w:val="center"/>
          </w:tcPr>
          <w:p w:rsidR="00B32652" w:rsidRPr="00B32652" w:rsidRDefault="00B32652" w:rsidP="00B32652">
            <w:pPr>
              <w:jc w:val="center"/>
              <w:rPr>
                <w:rFonts w:cstheme="minorHAnsi"/>
                <w:sz w:val="20"/>
                <w:szCs w:val="18"/>
              </w:rPr>
            </w:pPr>
            <w:r w:rsidRPr="00B32652">
              <w:rPr>
                <w:rFonts w:cstheme="minorHAnsi"/>
                <w:sz w:val="20"/>
                <w:szCs w:val="18"/>
              </w:rPr>
              <w:t>326.512,46</w:t>
            </w:r>
          </w:p>
        </w:tc>
        <w:tc>
          <w:tcPr>
            <w:tcW w:w="1128" w:type="dxa"/>
            <w:vAlign w:val="center"/>
          </w:tcPr>
          <w:p w:rsidR="00B32652" w:rsidRPr="00B32652" w:rsidRDefault="00B32652" w:rsidP="00B32652">
            <w:pPr>
              <w:jc w:val="center"/>
              <w:rPr>
                <w:rFonts w:cstheme="minorHAnsi"/>
                <w:b/>
                <w:color w:val="FFFFFF" w:themeColor="background1"/>
                <w:sz w:val="20"/>
                <w:szCs w:val="18"/>
              </w:rPr>
            </w:pPr>
            <w:r w:rsidRPr="00B32652">
              <w:rPr>
                <w:rFonts w:cstheme="minorHAnsi"/>
                <w:sz w:val="20"/>
                <w:szCs w:val="18"/>
              </w:rPr>
              <w:t>282.476,35</w:t>
            </w:r>
          </w:p>
        </w:tc>
      </w:tr>
      <w:tr w:rsidR="00B32652" w:rsidRPr="00B32652" w:rsidTr="00B32652">
        <w:trPr>
          <w:trHeight w:val="397"/>
          <w:jc w:val="center"/>
        </w:trPr>
        <w:tc>
          <w:tcPr>
            <w:tcW w:w="0" w:type="auto"/>
            <w:tcBorders>
              <w:bottom w:val="single" w:sz="4" w:space="0" w:color="auto"/>
            </w:tcBorders>
          </w:tcPr>
          <w:p w:rsidR="00B32652" w:rsidRPr="00B32652" w:rsidRDefault="00B32652" w:rsidP="00B32652">
            <w:pPr>
              <w:jc w:val="center"/>
              <w:rPr>
                <w:rFonts w:cstheme="minorHAnsi"/>
                <w:sz w:val="20"/>
                <w:szCs w:val="18"/>
              </w:rPr>
            </w:pPr>
            <w:r w:rsidRPr="00B32652">
              <w:rPr>
                <w:rFonts w:cstheme="minorHAnsi"/>
                <w:sz w:val="20"/>
                <w:szCs w:val="18"/>
              </w:rPr>
              <w:t>Reserva voluntaria</w:t>
            </w:r>
          </w:p>
        </w:tc>
        <w:tc>
          <w:tcPr>
            <w:tcW w:w="0" w:type="auto"/>
            <w:tcBorders>
              <w:bottom w:val="single" w:sz="4" w:space="0" w:color="auto"/>
            </w:tcBorders>
            <w:shd w:val="clear" w:color="auto" w:fill="auto"/>
          </w:tcPr>
          <w:p w:rsidR="00B32652" w:rsidRPr="00B32652" w:rsidRDefault="00B32652" w:rsidP="00B32652">
            <w:pPr>
              <w:jc w:val="center"/>
              <w:rPr>
                <w:rFonts w:cstheme="minorHAnsi"/>
                <w:sz w:val="20"/>
                <w:szCs w:val="18"/>
              </w:rPr>
            </w:pPr>
            <w:r w:rsidRPr="00B32652">
              <w:rPr>
                <w:rFonts w:cstheme="minorHAnsi"/>
                <w:sz w:val="20"/>
                <w:szCs w:val="18"/>
              </w:rPr>
              <w:t>6.043,45</w:t>
            </w:r>
          </w:p>
        </w:tc>
        <w:tc>
          <w:tcPr>
            <w:tcW w:w="1128" w:type="dxa"/>
            <w:tcBorders>
              <w:bottom w:val="single" w:sz="4" w:space="0" w:color="auto"/>
            </w:tcBorders>
          </w:tcPr>
          <w:p w:rsidR="00B32652" w:rsidRPr="00B32652" w:rsidRDefault="00B32652" w:rsidP="00B32652">
            <w:pPr>
              <w:jc w:val="center"/>
              <w:rPr>
                <w:rFonts w:cstheme="minorHAnsi"/>
                <w:sz w:val="20"/>
                <w:szCs w:val="18"/>
              </w:rPr>
            </w:pPr>
            <w:r w:rsidRPr="00B32652">
              <w:rPr>
                <w:rFonts w:cstheme="minorHAnsi"/>
                <w:sz w:val="20"/>
                <w:szCs w:val="18"/>
              </w:rPr>
              <w:t xml:space="preserve">   1.075,10</w:t>
            </w:r>
          </w:p>
        </w:tc>
      </w:tr>
    </w:tbl>
    <w:bookmarkEnd w:id="9"/>
    <w:bookmarkEnd w:id="10"/>
    <w:p w:rsidR="00B32652" w:rsidRPr="00B32652" w:rsidRDefault="00B32652" w:rsidP="00B32652">
      <w:pPr>
        <w:keepNext/>
        <w:spacing w:before="240" w:after="60"/>
        <w:outlineLvl w:val="3"/>
        <w:rPr>
          <w:rFonts w:eastAsia="Calibri" w:cstheme="minorHAnsi"/>
          <w:b/>
          <w:bCs/>
        </w:rPr>
      </w:pPr>
      <w:r w:rsidRPr="00B32652">
        <w:rPr>
          <w:rFonts w:cstheme="minorHAnsi"/>
          <w:noProof/>
          <w:sz w:val="20"/>
          <w:szCs w:val="18"/>
          <w:lang w:eastAsia="es-ES"/>
        </w:rPr>
        <mc:AlternateContent>
          <mc:Choice Requires="wps">
            <w:drawing>
              <wp:anchor distT="0" distB="0" distL="114300" distR="114300" simplePos="0" relativeHeight="251927552" behindDoc="0" locked="0" layoutInCell="1" allowOverlap="1" wp14:anchorId="43975DAA" wp14:editId="20F12657">
                <wp:simplePos x="0" y="0"/>
                <wp:positionH relativeFrom="column">
                  <wp:posOffset>2252965</wp:posOffset>
                </wp:positionH>
                <wp:positionV relativeFrom="paragraph">
                  <wp:posOffset>51701</wp:posOffset>
                </wp:positionV>
                <wp:extent cx="1318896" cy="244549"/>
                <wp:effectExtent l="38100" t="0" r="14605" b="79375"/>
                <wp:wrapNone/>
                <wp:docPr id="6" name="6 Conector recto de flecha"/>
                <wp:cNvGraphicFramePr/>
                <a:graphic xmlns:a="http://schemas.openxmlformats.org/drawingml/2006/main">
                  <a:graphicData uri="http://schemas.microsoft.com/office/word/2010/wordprocessingShape">
                    <wps:wsp>
                      <wps:cNvCnPr/>
                      <wps:spPr>
                        <a:xfrm flipH="1">
                          <a:off x="0" y="0"/>
                          <a:ext cx="1318896" cy="24454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 Conector recto de flecha" o:spid="_x0000_s1026" type="#_x0000_t32" style="position:absolute;margin-left:177.4pt;margin-top:4.05pt;width:103.85pt;height:19.2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" strokecolor="#4a7ebb">
                <v:stroke endarrow="block"/>
              </v:shape>
            </w:pict>
          </mc:Fallback>
        </mc:AlternateContent>
      </w:r>
    </w:p>
    <w:tbl>
      <w:tblPr>
        <w:tblStyle w:val="Tablaconcuadrcula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1128"/>
        <w:gridCol w:w="1128"/>
      </w:tblGrid>
      <w:tr w:rsidR="00B32652" w:rsidRPr="00B32652" w:rsidTr="00B32652">
        <w:trPr>
          <w:trHeight w:val="397"/>
          <w:jc w:val="center"/>
        </w:trPr>
        <w:tc>
          <w:tcPr>
            <w:tcW w:w="0" w:type="auto"/>
            <w:shd w:val="clear" w:color="auto" w:fill="808080" w:themeFill="background1" w:themeFillShade="80"/>
            <w:vAlign w:val="center"/>
          </w:tcPr>
          <w:p w:rsidR="00B32652" w:rsidRPr="00B32652" w:rsidRDefault="00B32652" w:rsidP="00B32652">
            <w:pPr>
              <w:jc w:val="center"/>
              <w:rPr>
                <w:rFonts w:cstheme="minorHAnsi"/>
                <w:b/>
                <w:color w:val="FFFFFF" w:themeColor="background1"/>
                <w:sz w:val="20"/>
                <w:szCs w:val="18"/>
              </w:rPr>
            </w:pPr>
            <w:r w:rsidRPr="00B32652">
              <w:rPr>
                <w:rFonts w:cstheme="minorHAnsi"/>
                <w:b/>
                <w:color w:val="FFFFFF" w:themeColor="background1"/>
                <w:sz w:val="20"/>
                <w:szCs w:val="18"/>
              </w:rPr>
              <w:t>Aplicación</w:t>
            </w:r>
          </w:p>
        </w:tc>
        <w:tc>
          <w:tcPr>
            <w:tcW w:w="0" w:type="auto"/>
            <w:shd w:val="clear" w:color="auto" w:fill="auto"/>
            <w:vAlign w:val="center"/>
          </w:tcPr>
          <w:p w:rsidR="00B32652" w:rsidRPr="00B32652" w:rsidRDefault="00B32652" w:rsidP="00B32652">
            <w:pPr>
              <w:jc w:val="center"/>
              <w:rPr>
                <w:rFonts w:cstheme="minorHAnsi"/>
                <w:b/>
                <w:sz w:val="20"/>
                <w:szCs w:val="18"/>
              </w:rPr>
            </w:pPr>
            <w:r w:rsidRPr="00B32652">
              <w:rPr>
                <w:rFonts w:cstheme="minorHAnsi"/>
                <w:b/>
                <w:sz w:val="20"/>
                <w:szCs w:val="18"/>
              </w:rPr>
              <w:t>2022</w:t>
            </w:r>
          </w:p>
        </w:tc>
        <w:tc>
          <w:tcPr>
            <w:tcW w:w="1128" w:type="dxa"/>
            <w:shd w:val="clear" w:color="auto" w:fill="auto"/>
            <w:vAlign w:val="center"/>
          </w:tcPr>
          <w:p w:rsidR="00B32652" w:rsidRPr="00B32652" w:rsidRDefault="00B32652" w:rsidP="00B32652">
            <w:pPr>
              <w:jc w:val="center"/>
              <w:rPr>
                <w:rFonts w:cstheme="minorHAnsi"/>
                <w:b/>
                <w:sz w:val="20"/>
                <w:szCs w:val="18"/>
              </w:rPr>
            </w:pPr>
            <w:r w:rsidRPr="00B32652">
              <w:rPr>
                <w:rFonts w:cstheme="minorHAnsi"/>
                <w:b/>
                <w:sz w:val="20"/>
                <w:szCs w:val="18"/>
              </w:rPr>
              <w:t>2021</w:t>
            </w:r>
          </w:p>
        </w:tc>
      </w:tr>
      <w:tr w:rsidR="00B32652" w:rsidRPr="00B32652" w:rsidTr="00B32652">
        <w:trPr>
          <w:trHeight w:val="397"/>
          <w:jc w:val="center"/>
        </w:trPr>
        <w:tc>
          <w:tcPr>
            <w:tcW w:w="0" w:type="auto"/>
            <w:vAlign w:val="center"/>
          </w:tcPr>
          <w:p w:rsidR="00B32652" w:rsidRPr="00B32652" w:rsidRDefault="00B32652" w:rsidP="00B32652">
            <w:pPr>
              <w:jc w:val="center"/>
              <w:rPr>
                <w:rFonts w:cstheme="minorHAnsi"/>
                <w:sz w:val="20"/>
                <w:szCs w:val="18"/>
              </w:rPr>
            </w:pPr>
            <w:r w:rsidRPr="00B32652">
              <w:rPr>
                <w:rFonts w:cstheme="minorHAnsi"/>
                <w:sz w:val="20"/>
                <w:szCs w:val="18"/>
              </w:rPr>
              <w:t>A reserva voluntaria</w:t>
            </w:r>
          </w:p>
        </w:tc>
        <w:tc>
          <w:tcPr>
            <w:tcW w:w="0" w:type="auto"/>
            <w:shd w:val="clear" w:color="auto" w:fill="auto"/>
            <w:vAlign w:val="center"/>
          </w:tcPr>
          <w:p w:rsidR="00B32652" w:rsidRPr="00B32652" w:rsidRDefault="00B32652" w:rsidP="00B32652">
            <w:pPr>
              <w:jc w:val="right"/>
              <w:rPr>
                <w:rFonts w:cstheme="minorHAnsi"/>
                <w:sz w:val="20"/>
                <w:szCs w:val="18"/>
              </w:rPr>
            </w:pPr>
            <w:r w:rsidRPr="00B32652">
              <w:rPr>
                <w:rFonts w:cstheme="minorHAnsi"/>
                <w:sz w:val="20"/>
                <w:szCs w:val="18"/>
              </w:rPr>
              <w:t>326.512,46</w:t>
            </w:r>
          </w:p>
        </w:tc>
        <w:tc>
          <w:tcPr>
            <w:tcW w:w="1128" w:type="dxa"/>
            <w:vAlign w:val="center"/>
          </w:tcPr>
          <w:p w:rsidR="00B32652" w:rsidRPr="00B32652" w:rsidRDefault="00B32652" w:rsidP="00B32652">
            <w:pPr>
              <w:jc w:val="right"/>
              <w:rPr>
                <w:rFonts w:cstheme="minorHAnsi"/>
                <w:b/>
                <w:color w:val="FFFFFF" w:themeColor="background1"/>
                <w:sz w:val="20"/>
                <w:szCs w:val="18"/>
              </w:rPr>
            </w:pPr>
            <w:r w:rsidRPr="00B32652">
              <w:rPr>
                <w:rFonts w:cstheme="minorHAnsi"/>
                <w:sz w:val="20"/>
                <w:szCs w:val="18"/>
              </w:rPr>
              <w:t>282.476,35</w:t>
            </w:r>
          </w:p>
        </w:tc>
      </w:tr>
      <w:tr w:rsidR="00B32652" w:rsidRPr="00B32652" w:rsidTr="00B32652">
        <w:trPr>
          <w:trHeight w:val="397"/>
          <w:jc w:val="center"/>
        </w:trPr>
        <w:tc>
          <w:tcPr>
            <w:tcW w:w="0" w:type="auto"/>
            <w:tcBorders>
              <w:bottom w:val="single" w:sz="4" w:space="0" w:color="auto"/>
            </w:tcBorders>
          </w:tcPr>
          <w:p w:rsidR="00B32652" w:rsidRPr="00B32652" w:rsidRDefault="00B32652" w:rsidP="00B32652">
            <w:pPr>
              <w:jc w:val="center"/>
            </w:pPr>
            <w:r w:rsidRPr="00B32652">
              <w:rPr>
                <w:rFonts w:cstheme="minorHAnsi"/>
                <w:sz w:val="20"/>
                <w:szCs w:val="18"/>
              </w:rPr>
              <w:t>A reserva de capitalización</w:t>
            </w:r>
          </w:p>
        </w:tc>
        <w:tc>
          <w:tcPr>
            <w:tcW w:w="0" w:type="auto"/>
            <w:tcBorders>
              <w:bottom w:val="single" w:sz="4" w:space="0" w:color="auto"/>
            </w:tcBorders>
            <w:shd w:val="clear" w:color="auto" w:fill="auto"/>
          </w:tcPr>
          <w:p w:rsidR="00B32652" w:rsidRPr="00B32652" w:rsidRDefault="00B32652" w:rsidP="00B32652">
            <w:pPr>
              <w:jc w:val="center"/>
              <w:rPr>
                <w:rFonts w:cstheme="minorHAnsi"/>
                <w:sz w:val="20"/>
                <w:szCs w:val="18"/>
              </w:rPr>
            </w:pPr>
            <w:r w:rsidRPr="00B32652">
              <w:rPr>
                <w:rFonts w:cstheme="minorHAnsi"/>
                <w:sz w:val="20"/>
                <w:szCs w:val="18"/>
              </w:rPr>
              <w:t>6.043,45</w:t>
            </w:r>
          </w:p>
        </w:tc>
        <w:tc>
          <w:tcPr>
            <w:tcW w:w="1128" w:type="dxa"/>
            <w:tcBorders>
              <w:bottom w:val="single" w:sz="4" w:space="0" w:color="auto"/>
            </w:tcBorders>
          </w:tcPr>
          <w:p w:rsidR="00B32652" w:rsidRPr="00B32652" w:rsidRDefault="00B32652" w:rsidP="00B32652">
            <w:pPr>
              <w:jc w:val="center"/>
              <w:rPr>
                <w:rFonts w:cstheme="minorHAnsi"/>
                <w:sz w:val="20"/>
                <w:szCs w:val="18"/>
              </w:rPr>
            </w:pPr>
            <w:r w:rsidRPr="00B32652">
              <w:rPr>
                <w:rFonts w:cstheme="minorHAnsi"/>
                <w:sz w:val="20"/>
                <w:szCs w:val="18"/>
              </w:rPr>
              <w:t>1.075,10</w:t>
            </w:r>
          </w:p>
        </w:tc>
      </w:tr>
    </w:tbl>
    <w:p w:rsidR="00B32652" w:rsidRPr="00B32652" w:rsidRDefault="00B32652" w:rsidP="00B32652">
      <w:pPr>
        <w:spacing w:line="360" w:lineRule="auto"/>
        <w:ind w:right="-134"/>
        <w:jc w:val="both"/>
        <w:rPr>
          <w:rFonts w:ascii="Gill Sans MT" w:hAnsi="Gill Sans MT"/>
          <w:b/>
          <w:u w:val="single"/>
        </w:rPr>
      </w:pPr>
    </w:p>
    <w:p w:rsidR="00B32652" w:rsidRPr="00B32652" w:rsidRDefault="00B32652" w:rsidP="00B32652">
      <w:pPr>
        <w:autoSpaceDE w:val="0"/>
        <w:autoSpaceDN w:val="0"/>
        <w:adjustRightInd w:val="0"/>
        <w:jc w:val="both"/>
        <w:rPr>
          <w:rFonts w:cstheme="minorHAnsi"/>
          <w:kern w:val="22"/>
          <w:sz w:val="20"/>
        </w:rPr>
      </w:pPr>
      <w:r w:rsidRPr="00B32652">
        <w:rPr>
          <w:rFonts w:cstheme="minorHAnsi"/>
          <w:kern w:val="22"/>
          <w:sz w:val="20"/>
        </w:rPr>
        <w:t>No existen limitaciones para la aplicación de los excedentes de acuerdo con las disposiciones legales.</w:t>
      </w:r>
    </w:p>
    <w:p w:rsidR="00B32652" w:rsidRPr="00B32652" w:rsidRDefault="00B32652" w:rsidP="00B32652">
      <w:pPr>
        <w:spacing w:after="100"/>
        <w:rPr>
          <w:rFonts w:ascii="Gill Sans MT" w:eastAsia="Times New Roman" w:hAnsi="Gill Sans MT" w:cs="Arial"/>
          <w:b/>
          <w:strike/>
          <w:spacing w:val="-10"/>
          <w:kern w:val="1"/>
          <w:u w:val="single"/>
          <w:lang w:eastAsia="ar-SA"/>
        </w:rPr>
      </w:pPr>
    </w:p>
    <w:p w:rsidR="00B32652" w:rsidRPr="00B32652" w:rsidRDefault="00B32652" w:rsidP="00B32652">
      <w:pPr>
        <w:widowControl w:val="0"/>
        <w:overflowPunct w:val="0"/>
        <w:spacing w:after="0"/>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t>II.</w:t>
      </w:r>
      <w:r w:rsidR="00CC6FF8">
        <w:rPr>
          <w:rFonts w:eastAsia="Times New Roman" w:cstheme="minorHAnsi"/>
          <w:b/>
          <w:kern w:val="1"/>
          <w:sz w:val="28"/>
          <w:szCs w:val="28"/>
          <w:lang w:eastAsia="ar-SA"/>
        </w:rPr>
        <w:t>1.</w:t>
      </w:r>
      <w:r>
        <w:rPr>
          <w:rFonts w:eastAsia="Times New Roman" w:cstheme="minorHAnsi"/>
          <w:b/>
          <w:kern w:val="1"/>
          <w:sz w:val="28"/>
          <w:szCs w:val="28"/>
          <w:lang w:eastAsia="ar-SA"/>
        </w:rPr>
        <w:t>6</w:t>
      </w:r>
      <w:r w:rsidRPr="00B32652">
        <w:rPr>
          <w:rFonts w:eastAsia="Times New Roman" w:cstheme="minorHAnsi"/>
          <w:b/>
          <w:kern w:val="1"/>
          <w:sz w:val="28"/>
          <w:szCs w:val="28"/>
          <w:lang w:eastAsia="ar-SA"/>
        </w:rPr>
        <w:t>. Normas de registro y valoración</w:t>
      </w:r>
    </w:p>
    <w:p w:rsidR="00B32652" w:rsidRPr="00B32652" w:rsidRDefault="00B32652" w:rsidP="00B32652">
      <w:pPr>
        <w:widowControl w:val="0"/>
        <w:overflowPunct w:val="0"/>
        <w:spacing w:after="0"/>
        <w:jc w:val="right"/>
        <w:rPr>
          <w:rFonts w:eastAsia="Times New Roman" w:cstheme="minorHAnsi"/>
          <w:b/>
          <w:kern w:val="1"/>
          <w:sz w:val="24"/>
          <w:szCs w:val="24"/>
          <w:lang w:eastAsia="ar-SA"/>
        </w:rPr>
      </w:pPr>
    </w:p>
    <w:p w:rsidR="00B32652" w:rsidRPr="00B32652" w:rsidRDefault="00B32652" w:rsidP="00B32652">
      <w:pPr>
        <w:autoSpaceDE w:val="0"/>
        <w:autoSpaceDN w:val="0"/>
        <w:adjustRightInd w:val="0"/>
        <w:spacing w:after="0"/>
        <w:jc w:val="both"/>
        <w:rPr>
          <w:rFonts w:cstheme="minorHAnsi"/>
          <w:sz w:val="20"/>
        </w:rPr>
      </w:pPr>
      <w:r w:rsidRPr="00B32652">
        <w:rPr>
          <w:rFonts w:cstheme="minorHAnsi"/>
          <w:sz w:val="20"/>
        </w:rPr>
        <w:t>Las normas de registro y valoración que se formulan seguidamente son de aplicación obligatoria, para las entidades incluidas en el ámbito de aplicación del Plan General de Contabilidad de Pequeñas y Medianas Entidades sin fines lucrativos, hayan optado por aplicarlo.</w:t>
      </w:r>
    </w:p>
    <w:p w:rsidR="00B32652" w:rsidRPr="00B32652" w:rsidRDefault="00B32652" w:rsidP="00B32652">
      <w:pPr>
        <w:widowControl w:val="0"/>
        <w:overflowPunct w:val="0"/>
        <w:autoSpaceDE w:val="0"/>
        <w:autoSpaceDN w:val="0"/>
        <w:adjustRightInd w:val="0"/>
        <w:spacing w:after="100"/>
        <w:ind w:firstLine="567"/>
        <w:jc w:val="both"/>
        <w:rPr>
          <w:rFonts w:cstheme="minorHAnsi"/>
          <w:sz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eastAsia="Calibri" w:cstheme="minorHAnsi"/>
          <w:sz w:val="20"/>
        </w:rPr>
      </w:pPr>
      <w:r w:rsidRPr="00B32652">
        <w:rPr>
          <w:rFonts w:cstheme="minorHAnsi"/>
          <w:b/>
          <w:sz w:val="20"/>
        </w:rPr>
        <w:t>Inmovilizado intangible:</w:t>
      </w:r>
      <w:r w:rsidRPr="00B32652">
        <w:rPr>
          <w:rFonts w:cstheme="minorHAnsi"/>
          <w:sz w:val="20"/>
        </w:rPr>
        <w:t xml:space="preserve"> los activos registrados en esta masa patrimonial cumplen con el criterio de </w:t>
      </w:r>
      <w:proofErr w:type="spellStart"/>
      <w:r w:rsidRPr="00B32652">
        <w:rPr>
          <w:rFonts w:cstheme="minorHAnsi"/>
          <w:sz w:val="20"/>
        </w:rPr>
        <w:t>identificabilidad</w:t>
      </w:r>
      <w:proofErr w:type="spellEnd"/>
      <w:r w:rsidRPr="00B32652">
        <w:rPr>
          <w:rFonts w:cstheme="minorHAnsi"/>
          <w:sz w:val="20"/>
        </w:rPr>
        <w:t xml:space="preserve"> y se encuentran valorados a su coste de adquisición, el cual incluye los gastos adicionales que se producen hasta la puesta en funcionamiento del bien.</w:t>
      </w:r>
      <w:r w:rsidRPr="00B32652">
        <w:rPr>
          <w:rFonts w:eastAsia="Calibri" w:cstheme="minorHAnsi"/>
          <w:sz w:val="20"/>
        </w:rPr>
        <w:t xml:space="preserve"> </w:t>
      </w:r>
    </w:p>
    <w:p w:rsidR="00B32652" w:rsidRPr="00B32652" w:rsidRDefault="00B32652" w:rsidP="00B32652">
      <w:pPr>
        <w:spacing w:after="0"/>
        <w:ind w:left="284"/>
        <w:contextualSpacing/>
        <w:jc w:val="both"/>
        <w:rPr>
          <w:rFonts w:eastAsia="Calibri" w:cstheme="minorHAnsi"/>
          <w:sz w:val="20"/>
        </w:rPr>
      </w:pPr>
    </w:p>
    <w:p w:rsidR="00B32652" w:rsidRPr="00B32652" w:rsidRDefault="00B32652" w:rsidP="00B32652">
      <w:pPr>
        <w:spacing w:after="0"/>
        <w:ind w:left="284"/>
        <w:contextualSpacing/>
        <w:jc w:val="both"/>
        <w:rPr>
          <w:rFonts w:cstheme="minorHAnsi"/>
          <w:sz w:val="20"/>
        </w:rPr>
      </w:pPr>
      <w:r w:rsidRPr="00B32652">
        <w:rPr>
          <w:rFonts w:cstheme="minorHAnsi"/>
          <w:sz w:val="20"/>
        </w:rPr>
        <w:t>Después del reconocimiento inicial, el inmovilizado intangible se valora por su coste, menos la amortización acumulada y, en su caso, el importe acumulado de las correcciones por deterioro registradas.</w:t>
      </w:r>
    </w:p>
    <w:p w:rsidR="00B32652" w:rsidRPr="00B32652" w:rsidRDefault="00B32652" w:rsidP="00B32652">
      <w:pPr>
        <w:spacing w:after="0"/>
        <w:ind w:left="284"/>
        <w:contextualSpacing/>
        <w:jc w:val="both"/>
        <w:rPr>
          <w:rFonts w:cstheme="minorHAnsi"/>
          <w:sz w:val="20"/>
        </w:rPr>
      </w:pPr>
    </w:p>
    <w:p w:rsidR="00B32652" w:rsidRPr="00B32652" w:rsidRDefault="00B32652" w:rsidP="00B32652">
      <w:pPr>
        <w:spacing w:after="0"/>
        <w:ind w:left="284"/>
        <w:contextualSpacing/>
        <w:jc w:val="both"/>
        <w:rPr>
          <w:rFonts w:cstheme="minorHAnsi"/>
          <w:sz w:val="20"/>
        </w:rPr>
      </w:pPr>
      <w:r w:rsidRPr="00B32652">
        <w:rPr>
          <w:rFonts w:cstheme="minorHAnsi"/>
          <w:sz w:val="20"/>
        </w:rPr>
        <w:t>Los activos intangibles se amortizan sistemáticamente en función de la vida útil estimada de los mismos y de su valor residual. Los métodos y periodos de amortización aplicados son revisados en cada cierre de ejercicio y, si procede, ajustados de forma prospectiva, ante posibles mejoras de evidencia. Al menos al cierre del ejercicio, se evalúa la existencia de indicios de deterioro, en cuyo caso se estiman los importes recuperables, efectuándose las correcciones valorativas que procedan.</w:t>
      </w:r>
    </w:p>
    <w:p w:rsidR="00B32652" w:rsidRPr="00B32652" w:rsidRDefault="00B32652" w:rsidP="00B32652">
      <w:pPr>
        <w:spacing w:after="0"/>
        <w:ind w:left="284"/>
        <w:contextualSpacing/>
        <w:jc w:val="both"/>
        <w:rPr>
          <w:rFonts w:cstheme="minorHAnsi"/>
          <w:sz w:val="20"/>
        </w:rPr>
      </w:pPr>
    </w:p>
    <w:p w:rsidR="00B32652" w:rsidRPr="00B32652" w:rsidRDefault="00B32652" w:rsidP="00B32652">
      <w:pPr>
        <w:spacing w:after="0"/>
        <w:ind w:left="284"/>
        <w:contextualSpacing/>
        <w:jc w:val="both"/>
        <w:rPr>
          <w:rFonts w:cstheme="minorHAnsi"/>
          <w:sz w:val="20"/>
        </w:rPr>
      </w:pPr>
      <w:r w:rsidRPr="00B32652">
        <w:rPr>
          <w:rFonts w:cstheme="minorHAnsi"/>
          <w:sz w:val="20"/>
        </w:rPr>
        <w:t>La vida útil estimada para las aplicaciones informáticas oscila entre los 4 y 5 años.</w:t>
      </w: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rPr>
      </w:pPr>
      <w:r w:rsidRPr="00B32652">
        <w:rPr>
          <w:rFonts w:eastAsia="Times New Roman" w:cstheme="minorHAnsi"/>
          <w:kern w:val="1"/>
          <w:sz w:val="20"/>
          <w:lang w:eastAsia="ar-SA"/>
        </w:rPr>
        <w:br w:type="page"/>
      </w:r>
      <w:r w:rsidRPr="00B32652">
        <w:rPr>
          <w:rFonts w:cstheme="minorHAnsi"/>
          <w:b/>
          <w:sz w:val="20"/>
        </w:rPr>
        <w:lastRenderedPageBreak/>
        <w:t>Inmovilizado material:</w:t>
      </w:r>
      <w:r w:rsidRPr="00B32652">
        <w:rPr>
          <w:rFonts w:cstheme="minorHAnsi"/>
          <w:sz w:val="20"/>
        </w:rPr>
        <w:t xml:space="preserve"> según norma de registro y valoración 2ª.1.b se definen como bienes de inmovilizado no generadores de flujos de efectivo, aquellos que se poseen con una finalidad distinta a generar un rendimiento comercial, como pueden ser los flujos económicos sociales que generan dichos activos y que benefician a la colectividad. En base a la anterior definición los bienes recogidos en la partida de inmovilizado material del Colegio se consideran bienes no generadores de flujos de efectivo.</w:t>
      </w:r>
    </w:p>
    <w:p w:rsidR="00B32652" w:rsidRPr="00B32652" w:rsidRDefault="00B32652" w:rsidP="00B32652">
      <w:pPr>
        <w:spacing w:after="0"/>
        <w:ind w:left="284"/>
        <w:contextualSpacing/>
        <w:jc w:val="both"/>
        <w:rPr>
          <w:rFonts w:cstheme="minorHAnsi"/>
          <w:sz w:val="20"/>
        </w:rPr>
      </w:pPr>
    </w:p>
    <w:p w:rsidR="00B32652" w:rsidRPr="00B32652" w:rsidRDefault="00B32652" w:rsidP="00B32652">
      <w:pPr>
        <w:spacing w:after="0"/>
        <w:ind w:left="284"/>
        <w:contextualSpacing/>
        <w:jc w:val="both"/>
        <w:rPr>
          <w:rFonts w:cstheme="minorHAnsi"/>
          <w:sz w:val="20"/>
        </w:rPr>
      </w:pPr>
      <w:r w:rsidRPr="00B32652">
        <w:rPr>
          <w:rFonts w:cstheme="minorHAnsi"/>
          <w:sz w:val="20"/>
        </w:rPr>
        <w:t>Los bienes incluidos en este apartado han sido valorados a su coste de adquisición, el cual incluye los gastos adicionales que se producen hasta la puesta en funcionamiento del bien. Figuran en el balance de situación por el valor neto, es decir una vez deducidas su correspondiente amortización acumulada y las pérdidas por deterioro.</w:t>
      </w:r>
    </w:p>
    <w:p w:rsidR="00B32652" w:rsidRPr="00B32652" w:rsidRDefault="00B32652" w:rsidP="00B32652">
      <w:pPr>
        <w:spacing w:after="0"/>
        <w:ind w:left="284"/>
        <w:contextualSpacing/>
        <w:jc w:val="both"/>
        <w:rPr>
          <w:rFonts w:cstheme="minorHAnsi"/>
          <w:sz w:val="20"/>
        </w:rPr>
      </w:pPr>
    </w:p>
    <w:p w:rsidR="00B32652" w:rsidRPr="00B32652" w:rsidRDefault="00B32652" w:rsidP="00B32652">
      <w:pPr>
        <w:spacing w:after="0"/>
        <w:ind w:left="284"/>
        <w:contextualSpacing/>
        <w:jc w:val="both"/>
        <w:rPr>
          <w:rFonts w:cstheme="minorHAnsi"/>
          <w:sz w:val="20"/>
        </w:rPr>
      </w:pPr>
      <w:r w:rsidRPr="00B32652">
        <w:rPr>
          <w:rFonts w:cstheme="minorHAnsi"/>
          <w:sz w:val="20"/>
        </w:rPr>
        <w:t>Los criterios de amortización, de carácter lineal, son los siguientes:</w:t>
      </w:r>
    </w:p>
    <w:p w:rsidR="00B32652" w:rsidRPr="00B32652" w:rsidRDefault="00B32652" w:rsidP="00B32652">
      <w:pPr>
        <w:spacing w:after="0"/>
        <w:ind w:left="284"/>
        <w:contextualSpacing/>
        <w:jc w:val="both"/>
        <w:rPr>
          <w:rFonts w:cstheme="minorHAnsi"/>
          <w:sz w:val="20"/>
        </w:rPr>
      </w:pPr>
    </w:p>
    <w:p w:rsidR="00B32652" w:rsidRPr="00B32652" w:rsidRDefault="00B32652" w:rsidP="00B32652">
      <w:pPr>
        <w:spacing w:after="0"/>
        <w:ind w:left="284"/>
        <w:contextualSpacing/>
        <w:jc w:val="both"/>
        <w:rPr>
          <w:rFonts w:cstheme="minorHAnsi"/>
        </w:rPr>
      </w:pPr>
    </w:p>
    <w:tbl>
      <w:tblPr>
        <w:tblW w:w="0" w:type="auto"/>
        <w:jc w:val="center"/>
        <w:tblLook w:val="0000" w:firstRow="0" w:lastRow="0" w:firstColumn="0" w:lastColumn="0" w:noHBand="0" w:noVBand="0"/>
      </w:tblPr>
      <w:tblGrid>
        <w:gridCol w:w="4466"/>
        <w:gridCol w:w="1521"/>
      </w:tblGrid>
      <w:tr w:rsidR="00B32652" w:rsidRPr="00B32652" w:rsidTr="00B32652">
        <w:trPr>
          <w:trHeight w:val="526"/>
          <w:jc w:val="center"/>
        </w:trPr>
        <w:tc>
          <w:tcPr>
            <w:tcW w:w="4466" w:type="dxa"/>
            <w:shd w:val="clear" w:color="auto" w:fill="auto"/>
          </w:tcPr>
          <w:p w:rsidR="00B32652" w:rsidRPr="00B32652" w:rsidRDefault="00B32652" w:rsidP="00B32652">
            <w:pPr>
              <w:snapToGrid w:val="0"/>
              <w:spacing w:before="20" w:after="0" w:line="312" w:lineRule="auto"/>
              <w:ind w:right="-134"/>
              <w:jc w:val="both"/>
              <w:rPr>
                <w:rFonts w:cstheme="minorHAnsi"/>
                <w:color w:val="FFFFFF" w:themeColor="background1"/>
                <w:sz w:val="20"/>
                <w:szCs w:val="20"/>
              </w:rPr>
            </w:pPr>
          </w:p>
        </w:tc>
        <w:tc>
          <w:tcPr>
            <w:tcW w:w="1521" w:type="dxa"/>
            <w:shd w:val="clear" w:color="auto" w:fill="808080" w:themeFill="background1" w:themeFillShade="80"/>
            <w:vAlign w:val="center"/>
          </w:tcPr>
          <w:p w:rsidR="00B32652" w:rsidRPr="00B32652" w:rsidRDefault="00B32652" w:rsidP="00B32652">
            <w:pPr>
              <w:snapToGrid w:val="0"/>
              <w:spacing w:before="20" w:after="0" w:line="312" w:lineRule="auto"/>
              <w:jc w:val="center"/>
              <w:rPr>
                <w:rFonts w:cstheme="minorHAnsi"/>
                <w:b/>
                <w:color w:val="FFFFFF" w:themeColor="background1"/>
                <w:sz w:val="20"/>
                <w:szCs w:val="20"/>
              </w:rPr>
            </w:pPr>
            <w:r w:rsidRPr="00B32652">
              <w:rPr>
                <w:rFonts w:cstheme="minorHAnsi"/>
                <w:b/>
                <w:color w:val="FFFFFF" w:themeColor="background1"/>
                <w:sz w:val="20"/>
                <w:szCs w:val="20"/>
              </w:rPr>
              <w:t>Vida útil (años)</w:t>
            </w:r>
          </w:p>
        </w:tc>
      </w:tr>
      <w:tr w:rsidR="00B32652" w:rsidRPr="00B32652" w:rsidTr="00B32652">
        <w:trPr>
          <w:jc w:val="center"/>
        </w:trPr>
        <w:tc>
          <w:tcPr>
            <w:tcW w:w="4466" w:type="dxa"/>
            <w:shd w:val="clear" w:color="auto" w:fill="auto"/>
          </w:tcPr>
          <w:p w:rsidR="00B32652" w:rsidRPr="00B32652" w:rsidRDefault="00B32652" w:rsidP="00B32652">
            <w:pPr>
              <w:snapToGrid w:val="0"/>
              <w:spacing w:before="20" w:after="0" w:line="312" w:lineRule="auto"/>
              <w:ind w:right="-136"/>
              <w:jc w:val="both"/>
              <w:rPr>
                <w:rFonts w:cstheme="minorHAnsi"/>
                <w:sz w:val="20"/>
                <w:szCs w:val="20"/>
              </w:rPr>
            </w:pPr>
            <w:r w:rsidRPr="00B32652">
              <w:rPr>
                <w:rFonts w:cstheme="minorHAnsi"/>
                <w:sz w:val="20"/>
                <w:szCs w:val="20"/>
              </w:rPr>
              <w:t>Construcciones</w:t>
            </w:r>
          </w:p>
        </w:tc>
        <w:tc>
          <w:tcPr>
            <w:tcW w:w="1521" w:type="dxa"/>
            <w:shd w:val="clear" w:color="auto" w:fill="auto"/>
          </w:tcPr>
          <w:p w:rsidR="00B32652" w:rsidRPr="00B32652" w:rsidRDefault="00B32652" w:rsidP="00B32652">
            <w:pPr>
              <w:snapToGrid w:val="0"/>
              <w:spacing w:before="20" w:after="0" w:line="312" w:lineRule="auto"/>
              <w:jc w:val="center"/>
              <w:rPr>
                <w:rFonts w:cstheme="minorHAnsi"/>
                <w:sz w:val="20"/>
                <w:szCs w:val="20"/>
              </w:rPr>
            </w:pPr>
            <w:r w:rsidRPr="00B32652">
              <w:rPr>
                <w:rFonts w:cstheme="minorHAnsi"/>
                <w:sz w:val="20"/>
                <w:szCs w:val="20"/>
              </w:rPr>
              <w:t>50</w:t>
            </w:r>
          </w:p>
        </w:tc>
      </w:tr>
      <w:tr w:rsidR="00B32652" w:rsidRPr="00B32652" w:rsidTr="00B32652">
        <w:trPr>
          <w:jc w:val="center"/>
        </w:trPr>
        <w:tc>
          <w:tcPr>
            <w:tcW w:w="4466" w:type="dxa"/>
            <w:shd w:val="clear" w:color="auto" w:fill="auto"/>
          </w:tcPr>
          <w:p w:rsidR="00B32652" w:rsidRPr="00B32652" w:rsidRDefault="00B32652" w:rsidP="00B32652">
            <w:pPr>
              <w:snapToGrid w:val="0"/>
              <w:spacing w:before="20" w:after="0" w:line="312" w:lineRule="auto"/>
              <w:ind w:right="-136"/>
              <w:jc w:val="both"/>
              <w:rPr>
                <w:rFonts w:cstheme="minorHAnsi"/>
                <w:sz w:val="20"/>
                <w:szCs w:val="20"/>
              </w:rPr>
            </w:pPr>
            <w:r w:rsidRPr="00B32652">
              <w:rPr>
                <w:rFonts w:cstheme="minorHAnsi"/>
                <w:sz w:val="20"/>
                <w:szCs w:val="20"/>
              </w:rPr>
              <w:t>Otros inmovilizados, mobiliario e instalaciones</w:t>
            </w:r>
          </w:p>
        </w:tc>
        <w:tc>
          <w:tcPr>
            <w:tcW w:w="1521" w:type="dxa"/>
            <w:shd w:val="clear" w:color="auto" w:fill="auto"/>
          </w:tcPr>
          <w:p w:rsidR="00B32652" w:rsidRPr="00B32652" w:rsidRDefault="00B32652" w:rsidP="00B32652">
            <w:pPr>
              <w:snapToGrid w:val="0"/>
              <w:spacing w:before="20" w:after="0" w:line="312" w:lineRule="auto"/>
              <w:jc w:val="center"/>
              <w:rPr>
                <w:rFonts w:cstheme="minorHAnsi"/>
                <w:sz w:val="20"/>
                <w:szCs w:val="20"/>
              </w:rPr>
            </w:pPr>
            <w:r w:rsidRPr="00B32652">
              <w:rPr>
                <w:rFonts w:cstheme="minorHAnsi"/>
                <w:sz w:val="20"/>
                <w:szCs w:val="20"/>
              </w:rPr>
              <w:t>8 – 10</w:t>
            </w:r>
          </w:p>
        </w:tc>
      </w:tr>
      <w:tr w:rsidR="00B32652" w:rsidRPr="00B32652" w:rsidTr="00B32652">
        <w:trPr>
          <w:jc w:val="center"/>
        </w:trPr>
        <w:tc>
          <w:tcPr>
            <w:tcW w:w="4466" w:type="dxa"/>
            <w:shd w:val="clear" w:color="auto" w:fill="auto"/>
          </w:tcPr>
          <w:p w:rsidR="00B32652" w:rsidRPr="00B32652" w:rsidRDefault="00B32652" w:rsidP="00B32652">
            <w:pPr>
              <w:snapToGrid w:val="0"/>
              <w:spacing w:before="20" w:after="0" w:line="312" w:lineRule="auto"/>
              <w:ind w:right="-136"/>
              <w:jc w:val="both"/>
              <w:rPr>
                <w:rFonts w:cstheme="minorHAnsi"/>
                <w:sz w:val="20"/>
                <w:szCs w:val="20"/>
              </w:rPr>
            </w:pPr>
            <w:r w:rsidRPr="00B32652">
              <w:rPr>
                <w:rFonts w:cstheme="minorHAnsi"/>
                <w:sz w:val="20"/>
                <w:szCs w:val="20"/>
              </w:rPr>
              <w:t>Equipos para procesos de información</w:t>
            </w:r>
          </w:p>
        </w:tc>
        <w:tc>
          <w:tcPr>
            <w:tcW w:w="1521" w:type="dxa"/>
            <w:shd w:val="clear" w:color="auto" w:fill="auto"/>
          </w:tcPr>
          <w:p w:rsidR="00B32652" w:rsidRPr="00B32652" w:rsidRDefault="00B32652" w:rsidP="00B32652">
            <w:pPr>
              <w:snapToGrid w:val="0"/>
              <w:spacing w:before="20" w:after="0" w:line="312" w:lineRule="auto"/>
              <w:jc w:val="center"/>
              <w:rPr>
                <w:rFonts w:cstheme="minorHAnsi"/>
                <w:sz w:val="20"/>
                <w:szCs w:val="20"/>
              </w:rPr>
            </w:pPr>
            <w:r w:rsidRPr="00B32652">
              <w:rPr>
                <w:rFonts w:cstheme="minorHAnsi"/>
                <w:sz w:val="20"/>
                <w:szCs w:val="20"/>
              </w:rPr>
              <w:t xml:space="preserve">4 – </w:t>
            </w:r>
            <w:r w:rsidRPr="00B32652">
              <w:rPr>
                <w:rFonts w:cstheme="minorHAnsi"/>
                <w:color w:val="FFFFFF" w:themeColor="background1"/>
                <w:sz w:val="20"/>
                <w:szCs w:val="20"/>
              </w:rPr>
              <w:t>0</w:t>
            </w:r>
            <w:r w:rsidRPr="00B32652">
              <w:rPr>
                <w:rFonts w:cstheme="minorHAnsi"/>
                <w:sz w:val="20"/>
                <w:szCs w:val="20"/>
              </w:rPr>
              <w:t>8</w:t>
            </w:r>
          </w:p>
        </w:tc>
      </w:tr>
      <w:tr w:rsidR="00B32652" w:rsidRPr="00B32652" w:rsidTr="00B32652">
        <w:trPr>
          <w:jc w:val="center"/>
        </w:trPr>
        <w:tc>
          <w:tcPr>
            <w:tcW w:w="4466" w:type="dxa"/>
            <w:shd w:val="clear" w:color="auto" w:fill="auto"/>
          </w:tcPr>
          <w:p w:rsidR="00B32652" w:rsidRPr="00B32652" w:rsidRDefault="00B32652" w:rsidP="00B32652">
            <w:pPr>
              <w:snapToGrid w:val="0"/>
              <w:spacing w:before="20" w:after="0" w:line="312" w:lineRule="auto"/>
              <w:ind w:right="-136"/>
              <w:jc w:val="both"/>
              <w:rPr>
                <w:rFonts w:cstheme="minorHAnsi"/>
                <w:sz w:val="20"/>
                <w:szCs w:val="20"/>
              </w:rPr>
            </w:pPr>
          </w:p>
        </w:tc>
        <w:tc>
          <w:tcPr>
            <w:tcW w:w="1521" w:type="dxa"/>
            <w:shd w:val="clear" w:color="auto" w:fill="auto"/>
          </w:tcPr>
          <w:p w:rsidR="00B32652" w:rsidRPr="00B32652" w:rsidRDefault="00B32652" w:rsidP="00B32652">
            <w:pPr>
              <w:snapToGrid w:val="0"/>
              <w:spacing w:before="20" w:after="0" w:line="312" w:lineRule="auto"/>
              <w:jc w:val="center"/>
              <w:rPr>
                <w:rFonts w:cstheme="minorHAnsi"/>
                <w:sz w:val="20"/>
                <w:szCs w:val="20"/>
              </w:rPr>
            </w:pPr>
          </w:p>
        </w:tc>
      </w:tr>
    </w:tbl>
    <w:p w:rsidR="00B32652" w:rsidRPr="00B32652" w:rsidRDefault="00B32652" w:rsidP="00B32652">
      <w:pPr>
        <w:spacing w:line="312" w:lineRule="auto"/>
        <w:ind w:left="284" w:right="-134"/>
        <w:jc w:val="both"/>
        <w:rPr>
          <w:rFonts w:cstheme="minorHAnsi"/>
          <w:sz w:val="20"/>
          <w:szCs w:val="20"/>
        </w:rPr>
      </w:pPr>
      <w:r w:rsidRPr="00B32652">
        <w:rPr>
          <w:rFonts w:cstheme="minorHAnsi"/>
        </w:rPr>
        <w:br/>
      </w:r>
      <w:r w:rsidRPr="00B32652">
        <w:rPr>
          <w:rFonts w:cstheme="minorHAnsi"/>
          <w:b/>
          <w:sz w:val="20"/>
          <w:szCs w:val="20"/>
        </w:rPr>
        <w:t xml:space="preserve">Inversiones inmobiliarias: </w:t>
      </w:r>
      <w:r w:rsidRPr="00B32652">
        <w:rPr>
          <w:rFonts w:cstheme="minorHAnsi"/>
          <w:sz w:val="20"/>
          <w:szCs w:val="20"/>
        </w:rPr>
        <w:t>según la norma 5ª de elaboración de cuentas anuales, se definen como inversiones inmobiliarias aquellos activos no corrientes que sean inmuebles y que se poseen para obtener rentas, plusvalías o ambas, en lugar de para su uso en la producción o suministros de bienes o servicios. Así como aquellos terrenos y edificios cuyos usos futuros no estén determinados en el momento de su incorporación al patrimonio de la Entidad.</w:t>
      </w:r>
    </w:p>
    <w:p w:rsidR="00B32652" w:rsidRPr="00B32652" w:rsidRDefault="00B32652" w:rsidP="00B32652">
      <w:pPr>
        <w:spacing w:after="0"/>
        <w:ind w:left="284"/>
        <w:contextualSpacing/>
        <w:jc w:val="both"/>
        <w:rPr>
          <w:rFonts w:cstheme="minorHAnsi"/>
          <w:sz w:val="20"/>
          <w:szCs w:val="20"/>
        </w:rPr>
      </w:pPr>
      <w:r w:rsidRPr="00B32652">
        <w:rPr>
          <w:rFonts w:cstheme="minorHAnsi"/>
          <w:sz w:val="20"/>
          <w:szCs w:val="20"/>
        </w:rPr>
        <w:t xml:space="preserve">Se aplican los mismos criterios de registro y valoración que para el inmovilizado material, teniendo la misma vida útil que las construcciones del inmovilizado material. </w:t>
      </w:r>
    </w:p>
    <w:p w:rsidR="00B32652" w:rsidRPr="00B32652" w:rsidRDefault="00B32652" w:rsidP="00B32652">
      <w:pPr>
        <w:autoSpaceDE w:val="0"/>
        <w:autoSpaceDN w:val="0"/>
        <w:adjustRightInd w:val="0"/>
        <w:spacing w:after="0"/>
        <w:ind w:left="72"/>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 xml:space="preserve">Créditos por la actividad propia: </w:t>
      </w:r>
      <w:r w:rsidRPr="00B32652">
        <w:rPr>
          <w:rFonts w:cstheme="minorHAnsi"/>
          <w:sz w:val="20"/>
          <w:szCs w:val="20"/>
        </w:rPr>
        <w:t xml:space="preserve">comprende los derechos de cobro derivados de la actividad propia, frente a los usuarios, patrocinadores y afiliados. Las cuotas, donativos y otras ayudas similares, procedentes de patrocinadores, afiliados u otros deudores, con vencimiento a corto plazo, originarán un derecho de cobro que se contabilizará por su valor nominal. Si el vencimiento supera el citado plazo, se reconocerán por su valor actual. La diferencia entre el valor actual y nominal se registrará como un ingreso financiero en la cuenta de resultados de acuerdo con el criterio del coste amortizado. </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spacing w:after="0"/>
        <w:ind w:left="284"/>
        <w:contextualSpacing/>
        <w:jc w:val="both"/>
        <w:rPr>
          <w:rFonts w:cstheme="minorHAnsi"/>
          <w:sz w:val="20"/>
          <w:szCs w:val="20"/>
        </w:rPr>
      </w:pPr>
      <w:r w:rsidRPr="00B32652">
        <w:rPr>
          <w:rFonts w:cstheme="minorHAnsi"/>
          <w:sz w:val="20"/>
          <w:szCs w:val="20"/>
        </w:rPr>
        <w:t>Al menos al cierre del ejercicio deberán efectuarse las correcciones valorativas necesarias siempre que exista evidencia objetiva de que se ha producido un deterioro de valor en estos activos.</w:t>
      </w:r>
    </w:p>
    <w:p w:rsidR="00B32652" w:rsidRPr="00B32652" w:rsidRDefault="00B32652" w:rsidP="00B32652">
      <w:pPr>
        <w:spacing w:after="0"/>
        <w:ind w:right="-134" w:firstLine="709"/>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b/>
          <w:kern w:val="22"/>
          <w:sz w:val="20"/>
          <w:szCs w:val="20"/>
        </w:rPr>
      </w:pPr>
      <w:r w:rsidRPr="00B32652">
        <w:rPr>
          <w:rFonts w:cstheme="minorHAnsi"/>
          <w:b/>
          <w:sz w:val="20"/>
          <w:szCs w:val="20"/>
        </w:rPr>
        <w:t xml:space="preserve">Instrumentos financieros: </w:t>
      </w:r>
      <w:r w:rsidRPr="00B32652">
        <w:rPr>
          <w:rFonts w:cstheme="minorHAnsi"/>
          <w:sz w:val="20"/>
          <w:szCs w:val="20"/>
        </w:rPr>
        <w:t>un instrumento financiero es un contrato que da lugar a un activo financiero en una empresa y, simultáneamente, a un pasivo financiero o a un instrumento de patrimonio en otra empresa. Por tanto, la presente norma resulta de aplicación a los siguientes inst</w:t>
      </w:r>
      <w:r w:rsidRPr="00B32652">
        <w:rPr>
          <w:rFonts w:cstheme="minorHAnsi"/>
          <w:kern w:val="22"/>
          <w:sz w:val="20"/>
          <w:szCs w:val="20"/>
        </w:rPr>
        <w:t>rumentos financieros:</w:t>
      </w:r>
    </w:p>
    <w:p w:rsidR="00B32652" w:rsidRPr="00B32652" w:rsidRDefault="00B32652" w:rsidP="00B32652">
      <w:pPr>
        <w:widowControl w:val="0"/>
        <w:overflowPunct w:val="0"/>
        <w:spacing w:after="0"/>
        <w:jc w:val="both"/>
        <w:rPr>
          <w:rFonts w:cstheme="minorHAnsi"/>
          <w:b/>
          <w:kern w:val="22"/>
          <w:sz w:val="20"/>
          <w:szCs w:val="20"/>
        </w:rPr>
      </w:pPr>
    </w:p>
    <w:p w:rsidR="00B32652" w:rsidRPr="00B32652" w:rsidRDefault="00B32652" w:rsidP="00B32652">
      <w:pPr>
        <w:widowControl w:val="0"/>
        <w:overflowPunct w:val="0"/>
        <w:spacing w:after="0"/>
        <w:jc w:val="both"/>
        <w:rPr>
          <w:rFonts w:cstheme="minorHAnsi"/>
          <w:b/>
          <w:kern w:val="22"/>
          <w:sz w:val="20"/>
          <w:szCs w:val="20"/>
        </w:rPr>
      </w:pPr>
    </w:p>
    <w:p w:rsidR="00B32652" w:rsidRPr="00B32652" w:rsidRDefault="00B32652" w:rsidP="00B32652">
      <w:pPr>
        <w:widowControl w:val="0"/>
        <w:overflowPunct w:val="0"/>
        <w:spacing w:after="0"/>
        <w:jc w:val="both"/>
        <w:rPr>
          <w:rFonts w:cstheme="minorHAnsi"/>
          <w:b/>
          <w:kern w:val="22"/>
          <w:sz w:val="20"/>
          <w:szCs w:val="20"/>
        </w:rPr>
      </w:pPr>
    </w:p>
    <w:p w:rsidR="00B32652" w:rsidRPr="00B32652" w:rsidRDefault="00B32652" w:rsidP="00B32652">
      <w:pPr>
        <w:widowControl w:val="0"/>
        <w:overflowPunct w:val="0"/>
        <w:spacing w:after="0"/>
        <w:jc w:val="both"/>
        <w:rPr>
          <w:rFonts w:cstheme="minorHAnsi"/>
          <w:b/>
          <w:kern w:val="22"/>
          <w:sz w:val="20"/>
          <w:szCs w:val="20"/>
        </w:rPr>
      </w:pPr>
    </w:p>
    <w:p w:rsidR="00B32652" w:rsidRDefault="00B32652">
      <w:pPr>
        <w:rPr>
          <w:rFonts w:cstheme="minorHAnsi"/>
          <w:b/>
          <w:kern w:val="22"/>
          <w:sz w:val="20"/>
          <w:szCs w:val="20"/>
        </w:rPr>
      </w:pPr>
      <w:r>
        <w:rPr>
          <w:rFonts w:cstheme="minorHAnsi"/>
          <w:b/>
          <w:kern w:val="22"/>
          <w:sz w:val="20"/>
          <w:szCs w:val="20"/>
        </w:rPr>
        <w:br w:type="page"/>
      </w:r>
    </w:p>
    <w:p w:rsidR="00B32652" w:rsidRPr="00B32652" w:rsidRDefault="00B32652" w:rsidP="00B32652">
      <w:pPr>
        <w:spacing w:after="240" w:line="259" w:lineRule="auto"/>
        <w:ind w:firstLine="284"/>
        <w:jc w:val="both"/>
        <w:rPr>
          <w:rFonts w:cstheme="minorHAnsi"/>
          <w:b/>
          <w:kern w:val="22"/>
          <w:sz w:val="20"/>
          <w:szCs w:val="20"/>
        </w:rPr>
      </w:pPr>
      <w:r w:rsidRPr="00B32652">
        <w:rPr>
          <w:rFonts w:cstheme="minorHAnsi"/>
          <w:b/>
          <w:kern w:val="22"/>
          <w:sz w:val="20"/>
          <w:szCs w:val="20"/>
        </w:rPr>
        <w:lastRenderedPageBreak/>
        <w:t>D.1 Activos financieros a coste amortizado</w:t>
      </w: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Se incluyen en esta categoría los créditos por operaciones comerciales y los créditos por operaciones no comerciales: </w:t>
      </w:r>
    </w:p>
    <w:p w:rsidR="00B32652" w:rsidRPr="00B32652" w:rsidRDefault="00B32652" w:rsidP="00B32652">
      <w:pPr>
        <w:widowControl w:val="0"/>
        <w:numPr>
          <w:ilvl w:val="0"/>
          <w:numId w:val="27"/>
        </w:numPr>
        <w:overflowPunct w:val="0"/>
        <w:spacing w:after="0" w:line="240" w:lineRule="auto"/>
        <w:ind w:left="709" w:hanging="142"/>
        <w:contextualSpacing/>
        <w:jc w:val="both"/>
        <w:rPr>
          <w:rFonts w:cstheme="minorHAnsi"/>
          <w:sz w:val="20"/>
          <w:szCs w:val="20"/>
        </w:rPr>
      </w:pPr>
      <w:r w:rsidRPr="00B32652">
        <w:rPr>
          <w:rFonts w:cstheme="minorHAnsi"/>
          <w:sz w:val="20"/>
          <w:szCs w:val="20"/>
        </w:rPr>
        <w:t>Créditos por operaciones comerciales: son aquellos activos financieros que se originan en la venta de bienes y la prestación de servicios por operaciones de tráfico de la empresa con cobro aplazado.</w:t>
      </w:r>
    </w:p>
    <w:p w:rsidR="00B32652" w:rsidRPr="00B32652" w:rsidRDefault="00B32652" w:rsidP="00B32652">
      <w:pPr>
        <w:widowControl w:val="0"/>
        <w:numPr>
          <w:ilvl w:val="0"/>
          <w:numId w:val="27"/>
        </w:numPr>
        <w:overflowPunct w:val="0"/>
        <w:spacing w:after="0" w:line="240" w:lineRule="auto"/>
        <w:ind w:left="709" w:hanging="142"/>
        <w:contextualSpacing/>
        <w:jc w:val="both"/>
        <w:rPr>
          <w:rFonts w:cstheme="minorHAnsi"/>
          <w:sz w:val="20"/>
          <w:szCs w:val="20"/>
        </w:rPr>
      </w:pPr>
      <w:r w:rsidRPr="00B32652">
        <w:rPr>
          <w:rFonts w:cstheme="minorHAnsi"/>
          <w:sz w:val="20"/>
          <w:szCs w:val="20"/>
        </w:rPr>
        <w:t xml:space="preserve">Créditos por operaciones no comerciales: son aquellos activos financieros que, </w:t>
      </w:r>
      <w:bookmarkStart w:id="11" w:name="_Hlk97207173"/>
      <w:r w:rsidRPr="00B32652">
        <w:rPr>
          <w:rFonts w:cstheme="minorHAnsi"/>
          <w:sz w:val="20"/>
          <w:szCs w:val="20"/>
        </w:rPr>
        <w:t>no siendo instrumentos de patrimonio ni derivados, no tienen origen comercial y cuyos cobros son de cuantía determinada o determinable, que proceden de operaciones de préstamo o crédito concedidos por la empresa.</w:t>
      </w:r>
    </w:p>
    <w:p w:rsidR="00B32652" w:rsidRPr="00B32652" w:rsidRDefault="00B32652" w:rsidP="00B32652">
      <w:pPr>
        <w:spacing w:after="0"/>
        <w:ind w:left="720"/>
        <w:contextualSpacing/>
        <w:rPr>
          <w:rFonts w:cstheme="minorHAnsi"/>
          <w:sz w:val="20"/>
          <w:szCs w:val="20"/>
        </w:rPr>
      </w:pPr>
    </w:p>
    <w:p w:rsidR="00B32652" w:rsidRPr="00B32652" w:rsidRDefault="00B32652" w:rsidP="00B32652">
      <w:pPr>
        <w:spacing w:after="0"/>
        <w:ind w:left="567"/>
        <w:jc w:val="both"/>
        <w:rPr>
          <w:rFonts w:cstheme="minorHAnsi"/>
          <w:sz w:val="20"/>
          <w:szCs w:val="20"/>
        </w:rPr>
      </w:pPr>
      <w:bookmarkStart w:id="12" w:name="_Hlk97207384"/>
      <w:bookmarkEnd w:id="11"/>
      <w:r w:rsidRPr="00B32652">
        <w:rPr>
          <w:rFonts w:cstheme="minorHAnsi"/>
          <w:sz w:val="20"/>
          <w:szCs w:val="20"/>
        </w:rPr>
        <w:t>Se mantienen estos activos con el objeto de percibir los flujos de efectivo derivados de la ejecución del contrato y las condiciones contractuales del activo financiero dan lugar a flujos de efectivo que son únicamente cobros de principal e intereses sobre el importe del principal pendiente.</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Su reconocimiento inicial es a valor razonable, que salvo evidencia en contrario es el precio de la transacción que equivale al valor razonable de la contraprestación entregada más los costes de transacción que sean atribuibles. No obstante, los créditos por operaciones comerciales con vencimiento no superior al año y que no tienen un tipo de interés contractual, así como los créditos al personal, los dividendos a cobrar y los desembolsos exigidos sobre instrumentos de patrimonio, cuyo importe se espera recibir en el corto plazo se valoran al nominal, cuando el efecto de no actualizar los flujos de efectivo sea no significativo.</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Tras el reconocimiento inicial se valorarán por su coste amortizado. Los intereses devengados se contabilizarán en la cuenta de resultados, aplicando el método del tipo de interés efectivo. </w:t>
      </w: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No obstante, los créditos con vencimiento no superior a un año que, se valoren inicialmente por su valor nominal, continuará valorándose por dicho importe, salvo que se hubieran deteriorado.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Cuando los flujos de efectivo contractuales de un activo financiero se modifican debido a las dificultades financieras del emisor, la empresa analizará si procede contabilizar la pérdida por deterioro de valor. </w:t>
      </w:r>
      <w:bookmarkEnd w:id="12"/>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Al menos al cierre del ejercicio, deberán efectuarse las correcciones valorativas necesarias siempre que exista evidencia objetiva de que el valor de un activo financiero, o de un grupo de activos financieros con similares características de riesgos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La pérdida por deterioro del valor de estos activos financieros será la diferencia entre su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a tipo de interés variable, se empleará el tipo de interés efectivo que corresponda a la fecha de cierre de las cuentas anuales de acuerdo con las condiciones contractuales.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Las correcciones de valor por deterioro, así como su reversión cuando el importe de dicha pérdida disminuyese por causas relacionadas con un evento posterior, se reconocerán como un gasto o un ingreso, respectivamente, en la cuenta de resultados. La reversión del deterioro tendrá como limite el valor en libros del activo que estaría reconocido en la fecha de reversión si no se hubiese registrado el deterioro contable. </w:t>
      </w:r>
    </w:p>
    <w:p w:rsidR="0007236F" w:rsidRDefault="0007236F" w:rsidP="00B32652">
      <w:pPr>
        <w:spacing w:after="0"/>
        <w:ind w:left="567"/>
        <w:jc w:val="both"/>
        <w:rPr>
          <w:rFonts w:cstheme="minorHAnsi"/>
          <w:b/>
          <w:i/>
          <w:sz w:val="20"/>
          <w:szCs w:val="20"/>
        </w:rPr>
      </w:pPr>
    </w:p>
    <w:p w:rsidR="00B32652" w:rsidRPr="00B32652" w:rsidRDefault="00B32652" w:rsidP="00B32652">
      <w:pPr>
        <w:spacing w:after="0"/>
        <w:ind w:left="567"/>
        <w:jc w:val="both"/>
        <w:rPr>
          <w:rFonts w:cstheme="minorHAnsi"/>
          <w:b/>
          <w:i/>
          <w:sz w:val="20"/>
          <w:szCs w:val="20"/>
        </w:rPr>
      </w:pPr>
      <w:r w:rsidRPr="00B32652">
        <w:rPr>
          <w:rFonts w:cstheme="minorHAnsi"/>
          <w:b/>
          <w:i/>
          <w:sz w:val="20"/>
          <w:szCs w:val="20"/>
        </w:rPr>
        <w:lastRenderedPageBreak/>
        <w:t>Intereses y dividendos recibidos de activos financieros</w:t>
      </w: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Los intereses y dividendos de activos financieros devengados con posterioridad al momento de la adquisición se reconocen como ingresos en la cuenta de pérdidas y ganancias. Los intereses se reconocen por el método del tipo de interés efectivo y los ingresos por dividendos procedentes de inversiones en instrumentos de patrimonio se reconocen cuando han surgido los derechos para la Sociedad a su percepción.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En la valoración inicial de los activos financieros se registran de forma independiente, atendiendo a su vencimiento, el importe de los intereses explícitos devengados y no vencidos en dicho momento, así como el importe de los dividendos acordados por el órgano competente en el momento de la adquisición.</w:t>
      </w:r>
    </w:p>
    <w:p w:rsidR="00B32652" w:rsidRPr="00B32652" w:rsidRDefault="00B32652" w:rsidP="00B32652">
      <w:pPr>
        <w:spacing w:after="0"/>
        <w:ind w:left="567"/>
        <w:jc w:val="both"/>
        <w:rPr>
          <w:rFonts w:cstheme="minorHAnsi"/>
          <w:b/>
          <w:i/>
          <w:sz w:val="20"/>
          <w:szCs w:val="20"/>
        </w:rPr>
      </w:pPr>
    </w:p>
    <w:p w:rsidR="00B32652" w:rsidRPr="00B32652" w:rsidRDefault="00B32652" w:rsidP="00B32652">
      <w:pPr>
        <w:spacing w:after="0"/>
        <w:ind w:left="567"/>
        <w:jc w:val="both"/>
        <w:rPr>
          <w:rFonts w:cstheme="minorHAnsi"/>
          <w:b/>
          <w:i/>
          <w:sz w:val="20"/>
          <w:szCs w:val="20"/>
        </w:rPr>
      </w:pPr>
      <w:r w:rsidRPr="00B32652">
        <w:rPr>
          <w:rFonts w:cstheme="minorHAnsi"/>
          <w:b/>
          <w:i/>
          <w:sz w:val="20"/>
          <w:szCs w:val="20"/>
        </w:rPr>
        <w:t>Baja de activos financieros</w:t>
      </w:r>
    </w:p>
    <w:p w:rsidR="00B32652" w:rsidRPr="00B32652" w:rsidRDefault="00B32652" w:rsidP="00B32652">
      <w:pPr>
        <w:spacing w:after="0"/>
        <w:ind w:left="567"/>
        <w:jc w:val="both"/>
        <w:rPr>
          <w:rFonts w:cstheme="minorHAnsi"/>
          <w:sz w:val="20"/>
          <w:szCs w:val="20"/>
        </w:rPr>
      </w:pPr>
      <w:r w:rsidRPr="00B32652">
        <w:rPr>
          <w:rFonts w:cstheme="minorHAnsi"/>
          <w:sz w:val="20"/>
          <w:szCs w:val="20"/>
        </w:rPr>
        <w:t>El Colegio da de baja los activos financieros cuando expiran o se han cedido los derechos sobre los flujos de efectivo del correspondiente activo financiero y se han transferido sustancialmente los riesgos y beneficios inherentes a su propiedad. En el caso concreto de cuentas a cobrar se entiende que este hecho se produce en general si se han transmitido los riesgos de insolvencia y mora.</w:t>
      </w:r>
    </w:p>
    <w:p w:rsidR="00B32652" w:rsidRPr="00B32652" w:rsidRDefault="00B32652" w:rsidP="00B32652">
      <w:pPr>
        <w:spacing w:after="0"/>
        <w:ind w:left="567"/>
        <w:jc w:val="both"/>
        <w:rPr>
          <w:rFonts w:cstheme="minorHAnsi"/>
          <w:b/>
          <w:i/>
          <w:sz w:val="20"/>
          <w:szCs w:val="20"/>
        </w:rPr>
      </w:pPr>
    </w:p>
    <w:p w:rsidR="00B32652" w:rsidRPr="00B32652" w:rsidRDefault="00B32652" w:rsidP="00B32652">
      <w:pPr>
        <w:autoSpaceDE w:val="0"/>
        <w:autoSpaceDN w:val="0"/>
        <w:adjustRightInd w:val="0"/>
        <w:spacing w:after="120" w:line="240" w:lineRule="auto"/>
        <w:ind w:left="284"/>
        <w:jc w:val="both"/>
        <w:rPr>
          <w:rFonts w:cstheme="minorHAnsi"/>
          <w:b/>
          <w:kern w:val="22"/>
          <w:sz w:val="20"/>
          <w:szCs w:val="20"/>
        </w:rPr>
      </w:pPr>
      <w:bookmarkStart w:id="13" w:name="_Hlk105686184"/>
      <w:r w:rsidRPr="00B32652">
        <w:rPr>
          <w:rFonts w:cstheme="minorHAnsi"/>
          <w:b/>
          <w:kern w:val="22"/>
          <w:sz w:val="20"/>
          <w:szCs w:val="20"/>
        </w:rPr>
        <w:t>D.2 Activos financieros a coste:</w:t>
      </w:r>
    </w:p>
    <w:p w:rsidR="00B32652" w:rsidRPr="00B32652" w:rsidRDefault="00B32652" w:rsidP="00B32652">
      <w:pPr>
        <w:spacing w:after="0"/>
        <w:ind w:left="567"/>
        <w:jc w:val="both"/>
        <w:rPr>
          <w:rFonts w:cstheme="minorHAnsi"/>
          <w:sz w:val="20"/>
          <w:szCs w:val="20"/>
        </w:rPr>
      </w:pPr>
      <w:r w:rsidRPr="00B32652">
        <w:rPr>
          <w:rFonts w:cstheme="minorHAnsi"/>
          <w:sz w:val="20"/>
          <w:szCs w:val="20"/>
        </w:rPr>
        <w:t>En todo caso se incluyen en esta categoría de valoración:</w:t>
      </w:r>
    </w:p>
    <w:p w:rsidR="00B32652" w:rsidRPr="00B32652" w:rsidRDefault="00B32652" w:rsidP="00B32652">
      <w:pPr>
        <w:widowControl w:val="0"/>
        <w:numPr>
          <w:ilvl w:val="0"/>
          <w:numId w:val="34"/>
        </w:numPr>
        <w:overflowPunct w:val="0"/>
        <w:spacing w:after="0" w:line="240" w:lineRule="auto"/>
        <w:ind w:left="993" w:hanging="426"/>
        <w:contextualSpacing/>
        <w:jc w:val="both"/>
        <w:rPr>
          <w:rFonts w:cstheme="minorHAnsi"/>
          <w:sz w:val="20"/>
          <w:szCs w:val="20"/>
        </w:rPr>
      </w:pPr>
      <w:r w:rsidRPr="00B32652">
        <w:rPr>
          <w:rFonts w:cstheme="minorHAnsi"/>
          <w:sz w:val="20"/>
          <w:szCs w:val="20"/>
        </w:rPr>
        <w:t xml:space="preserve">Las inversiones en el patrimonio de empresas del grupo, </w:t>
      </w:r>
      <w:proofErr w:type="spellStart"/>
      <w:r w:rsidRPr="00B32652">
        <w:rPr>
          <w:rFonts w:cstheme="minorHAnsi"/>
          <w:sz w:val="20"/>
          <w:szCs w:val="20"/>
        </w:rPr>
        <w:t>multigrupo</w:t>
      </w:r>
      <w:proofErr w:type="spellEnd"/>
      <w:r w:rsidRPr="00B32652">
        <w:rPr>
          <w:rFonts w:cstheme="minorHAnsi"/>
          <w:sz w:val="20"/>
          <w:szCs w:val="20"/>
        </w:rPr>
        <w:t xml:space="preserve"> y asociadas, tal como quedan definidas en la norma 13ª de elaboración de cuentas anuales.</w:t>
      </w:r>
    </w:p>
    <w:p w:rsidR="00B32652" w:rsidRPr="00B32652" w:rsidRDefault="00B32652" w:rsidP="00B32652">
      <w:pPr>
        <w:widowControl w:val="0"/>
        <w:numPr>
          <w:ilvl w:val="0"/>
          <w:numId w:val="34"/>
        </w:numPr>
        <w:overflowPunct w:val="0"/>
        <w:spacing w:after="0" w:line="240" w:lineRule="auto"/>
        <w:ind w:left="993" w:hanging="426"/>
        <w:contextualSpacing/>
        <w:jc w:val="both"/>
        <w:rPr>
          <w:rFonts w:cstheme="minorHAnsi"/>
          <w:sz w:val="20"/>
          <w:szCs w:val="20"/>
        </w:rPr>
      </w:pPr>
      <w:r w:rsidRPr="00B32652">
        <w:rPr>
          <w:rFonts w:cstheme="minorHAnsi"/>
          <w:sz w:val="20"/>
          <w:szCs w:val="20"/>
        </w:rPr>
        <w:t xml:space="preserve">Las restantes inversiones en instrumentos de patrimonio cuyo valor razonable no pueda determinarse por referencia a un precio cotizado en un mercado activo para un instrumento idéntico, o no pueda estimarse con fiabilidad, y los derivados que tengan como subyacentes a estas inversiones. </w:t>
      </w:r>
    </w:p>
    <w:p w:rsidR="00B32652" w:rsidRPr="00B32652" w:rsidRDefault="00B32652" w:rsidP="00B32652">
      <w:pPr>
        <w:widowControl w:val="0"/>
        <w:numPr>
          <w:ilvl w:val="0"/>
          <w:numId w:val="34"/>
        </w:numPr>
        <w:overflowPunct w:val="0"/>
        <w:spacing w:after="0" w:line="240" w:lineRule="auto"/>
        <w:ind w:left="993" w:hanging="426"/>
        <w:contextualSpacing/>
        <w:jc w:val="both"/>
        <w:rPr>
          <w:rFonts w:cstheme="minorHAnsi"/>
          <w:sz w:val="20"/>
          <w:szCs w:val="20"/>
        </w:rPr>
      </w:pPr>
      <w:r w:rsidRPr="00B32652">
        <w:rPr>
          <w:rFonts w:cstheme="minorHAnsi"/>
          <w:sz w:val="20"/>
          <w:szCs w:val="20"/>
        </w:rPr>
        <w:t xml:space="preserve">Los activos financieros híbridos cuyo valor razonable no pueda estimarse de manera fiable, salvo que cumplan los requisitos de amortización a coste amortizado. </w:t>
      </w:r>
    </w:p>
    <w:p w:rsidR="00B32652" w:rsidRPr="00B32652" w:rsidRDefault="00B32652" w:rsidP="00B32652">
      <w:pPr>
        <w:widowControl w:val="0"/>
        <w:numPr>
          <w:ilvl w:val="0"/>
          <w:numId w:val="34"/>
        </w:numPr>
        <w:overflowPunct w:val="0"/>
        <w:spacing w:after="0" w:line="240" w:lineRule="auto"/>
        <w:ind w:left="993" w:hanging="426"/>
        <w:contextualSpacing/>
        <w:jc w:val="both"/>
        <w:rPr>
          <w:rFonts w:cstheme="minorHAnsi"/>
          <w:sz w:val="20"/>
          <w:szCs w:val="20"/>
        </w:rPr>
      </w:pPr>
      <w:r w:rsidRPr="00B32652">
        <w:rPr>
          <w:rFonts w:cstheme="minorHAnsi"/>
          <w:sz w:val="20"/>
          <w:szCs w:val="20"/>
        </w:rPr>
        <w:t xml:space="preserve">Las aportaciones realizadas como consecuencia de un contrato de cuentas de participación y similares. </w:t>
      </w:r>
    </w:p>
    <w:p w:rsidR="00B32652" w:rsidRPr="00B32652" w:rsidRDefault="00B32652" w:rsidP="00B32652">
      <w:pPr>
        <w:widowControl w:val="0"/>
        <w:numPr>
          <w:ilvl w:val="0"/>
          <w:numId w:val="34"/>
        </w:numPr>
        <w:overflowPunct w:val="0"/>
        <w:spacing w:after="0" w:line="240" w:lineRule="auto"/>
        <w:ind w:left="993" w:hanging="426"/>
        <w:contextualSpacing/>
        <w:jc w:val="both"/>
        <w:rPr>
          <w:rFonts w:cstheme="minorHAnsi"/>
          <w:sz w:val="20"/>
          <w:szCs w:val="20"/>
        </w:rPr>
      </w:pPr>
      <w:r w:rsidRPr="00B32652">
        <w:rPr>
          <w:rFonts w:cstheme="minorHAnsi"/>
          <w:sz w:val="20"/>
          <w:szCs w:val="20"/>
        </w:rPr>
        <w:t xml:space="preserve">Los préstamos participativos cuyos intereses tengan carácter contingente, bien porque se pacte un tipo de interés fijo o variable condicionado al cumplimiento de un hito (ejemplo la obtención de beneficios) en la empresa prestataria o bien porque se calculen exclusivamente por referencia a la evolución de la actividad de la empresa. </w:t>
      </w:r>
    </w:p>
    <w:p w:rsidR="00B32652" w:rsidRPr="00B32652" w:rsidRDefault="00B32652" w:rsidP="00B32652">
      <w:pPr>
        <w:widowControl w:val="0"/>
        <w:numPr>
          <w:ilvl w:val="0"/>
          <w:numId w:val="34"/>
        </w:numPr>
        <w:overflowPunct w:val="0"/>
        <w:spacing w:after="0" w:line="240" w:lineRule="auto"/>
        <w:ind w:left="993" w:hanging="426"/>
        <w:contextualSpacing/>
        <w:jc w:val="both"/>
        <w:rPr>
          <w:rFonts w:cstheme="minorHAnsi"/>
          <w:sz w:val="20"/>
          <w:szCs w:val="20"/>
        </w:rPr>
      </w:pPr>
      <w:r w:rsidRPr="00B32652">
        <w:rPr>
          <w:rFonts w:cstheme="minorHAnsi"/>
          <w:sz w:val="20"/>
          <w:szCs w:val="20"/>
        </w:rPr>
        <w:t xml:space="preserve">Cualquier otro activo financiero que inicialmente procediese clasificar en la cartera de valor razonable con cambios en la de resultados cuando no sea posible obtener una estimación fiable de su valor razonable. </w:t>
      </w:r>
    </w:p>
    <w:p w:rsidR="00B32652" w:rsidRPr="00B32652" w:rsidRDefault="00B32652" w:rsidP="00B32652">
      <w:pPr>
        <w:spacing w:after="0"/>
        <w:ind w:left="993"/>
        <w:contextualSpacing/>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En esta categoría se incluyen los activos financieros híbridos, es decir, aquellos que combinan un contrato principal no derivado y un derivado financiero (derivado implícito), que no puede ser transferido de manera independiente y cuyo efecto es que algunos de los flujos de efectivo del instrumento híbrido varían de forma similar a los flujos de efectivo del derivado considerado de forma independiente (por ejemplo, bonos referenciados al precio de unas acciones o a la evolución de un índice bursátil). También se podrán incluir los activos financieros que designe la entidad en el momento del reconocimiento inicial para su inclusión en esta categoría, dicha designación sólo se podrá realizar si resulta en una información más relevante.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Su valoración inicial es a coste, que equivaldrá al valor razonable de la contraprestación entregada más los costes de transacción que les sean directamente atribuibles, debiéndose aplicar, en su caso, en relación con las empresas del grupo, el apartado 2 de la norma relativa a operaciones entre empresas del grupo, y los criterios para determinar el coste de la combinación establecidos en la norma de combinaciones de negocios. </w:t>
      </w:r>
    </w:p>
    <w:p w:rsidR="00B32652" w:rsidRPr="00B32652" w:rsidRDefault="00B32652" w:rsidP="00B32652">
      <w:pPr>
        <w:spacing w:after="0"/>
        <w:ind w:left="567"/>
        <w:jc w:val="both"/>
        <w:rPr>
          <w:rFonts w:cstheme="minorHAnsi"/>
          <w:sz w:val="20"/>
          <w:szCs w:val="20"/>
        </w:rPr>
      </w:pPr>
      <w:r w:rsidRPr="00B32652">
        <w:rPr>
          <w:rFonts w:cstheme="minorHAnsi"/>
          <w:sz w:val="20"/>
          <w:szCs w:val="20"/>
        </w:rPr>
        <w:lastRenderedPageBreak/>
        <w:t xml:space="preserve">Su valoración posterior será su valor de coste, menos, en su caso, el importe de las correcciones valorativas por deterioro. Cuando deba asignarse valor a estos activos por baja del balance u otro motivo, se aplicará el método del coste medio ponderado por grupos homogéneos, entendiéndose por estos los valores que tienen iguales derechos.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Al menos al cierre del ejercicio, deberán efectuarse las correcciones valorativas necesarias siempre que exista evidencia objetiva de que el valor en libros de una inversión no será recuperable. El importe de la corrección valorativa será la diferencia entre su valor en libros y el importe recuperable, entendido este como el mayor importe entre su valor razonable menos los costes de venta y el valor actual de los flujos de efectivo derivados de la inversión. </w:t>
      </w:r>
    </w:p>
    <w:bookmarkEnd w:id="13"/>
    <w:p w:rsidR="00B32652" w:rsidRPr="00B32652" w:rsidRDefault="00B32652" w:rsidP="00B32652">
      <w:pPr>
        <w:spacing w:after="0"/>
        <w:ind w:left="567"/>
        <w:jc w:val="both"/>
        <w:rPr>
          <w:rFonts w:cstheme="minorHAnsi"/>
          <w:strike/>
          <w:sz w:val="20"/>
          <w:szCs w:val="20"/>
        </w:rPr>
      </w:pPr>
    </w:p>
    <w:p w:rsidR="00B32652" w:rsidRPr="00B32652" w:rsidRDefault="00B32652" w:rsidP="00B32652">
      <w:pPr>
        <w:spacing w:after="0"/>
        <w:ind w:left="567"/>
        <w:jc w:val="both"/>
        <w:rPr>
          <w:rFonts w:cstheme="minorHAnsi"/>
          <w:b/>
          <w:i/>
          <w:sz w:val="20"/>
          <w:szCs w:val="20"/>
        </w:rPr>
      </w:pPr>
      <w:r w:rsidRPr="00B32652">
        <w:rPr>
          <w:rFonts w:cstheme="minorHAnsi"/>
          <w:b/>
          <w:i/>
          <w:sz w:val="20"/>
          <w:szCs w:val="20"/>
        </w:rPr>
        <w:t>Efectivo y otros medios líquidos equivalentes</w:t>
      </w: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 xml:space="preserve">Bajo este epígrafe del balance de situación adjunto se registra el efectivo en caja y bancos, depósitos a la vista y otras inversiones a corto plazo con vencimiento inferior a tres meses de alta liquidez que son rápidamente realizables en caja y que no tienen riesgo de cambios en su valor. </w:t>
      </w:r>
    </w:p>
    <w:p w:rsidR="00B32652" w:rsidRPr="00B32652" w:rsidRDefault="00B32652" w:rsidP="00B32652">
      <w:pPr>
        <w:spacing w:after="0"/>
        <w:rPr>
          <w:rFonts w:eastAsia="Calibri" w:cstheme="minorHAnsi"/>
          <w:kern w:val="22"/>
          <w:sz w:val="20"/>
          <w:szCs w:val="20"/>
        </w:rPr>
      </w:pPr>
    </w:p>
    <w:p w:rsidR="00B32652" w:rsidRPr="00B32652" w:rsidRDefault="00B32652" w:rsidP="00B32652">
      <w:pPr>
        <w:spacing w:after="240" w:line="259" w:lineRule="auto"/>
        <w:ind w:firstLine="284"/>
        <w:jc w:val="both"/>
        <w:rPr>
          <w:rFonts w:cstheme="minorHAnsi"/>
          <w:b/>
          <w:kern w:val="22"/>
          <w:sz w:val="20"/>
          <w:szCs w:val="20"/>
        </w:rPr>
      </w:pPr>
      <w:r w:rsidRPr="00B32652">
        <w:rPr>
          <w:rFonts w:cstheme="minorHAnsi"/>
          <w:b/>
          <w:kern w:val="22"/>
          <w:sz w:val="20"/>
          <w:szCs w:val="20"/>
        </w:rPr>
        <w:t>D.3 Pasivos financieros a coste amortizado</w:t>
      </w: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Se clasifican todos los pasivos financieros en esta categoría excepto cuando deban valorarse a valor razonable con cambios en la cuenta de pérdidas y ganancias. Con carácter general, se incluyen en esta categoría los débitos por operaciones comerciales y los débitos por operaciones no comerciales: </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widowControl w:val="0"/>
        <w:numPr>
          <w:ilvl w:val="0"/>
          <w:numId w:val="27"/>
        </w:numPr>
        <w:overflowPunct w:val="0"/>
        <w:spacing w:after="0" w:line="240" w:lineRule="auto"/>
        <w:ind w:left="709" w:hanging="142"/>
        <w:contextualSpacing/>
        <w:jc w:val="both"/>
        <w:rPr>
          <w:rFonts w:cstheme="minorHAnsi"/>
          <w:sz w:val="20"/>
          <w:szCs w:val="20"/>
        </w:rPr>
      </w:pPr>
      <w:r w:rsidRPr="00B32652">
        <w:rPr>
          <w:rFonts w:cstheme="minorHAnsi"/>
          <w:sz w:val="20"/>
          <w:szCs w:val="20"/>
        </w:rPr>
        <w:t>Débitos por operaciones comerciales: son aquellos pasivos financieros que se originan en la compra de bienes y servicios por operaciones del tráfico de la empresa con pago aplazado y,</w:t>
      </w:r>
    </w:p>
    <w:p w:rsidR="00B32652" w:rsidRPr="00B32652" w:rsidRDefault="00B32652" w:rsidP="00B32652">
      <w:pPr>
        <w:widowControl w:val="0"/>
        <w:numPr>
          <w:ilvl w:val="0"/>
          <w:numId w:val="27"/>
        </w:numPr>
        <w:overflowPunct w:val="0"/>
        <w:spacing w:after="0" w:line="240" w:lineRule="auto"/>
        <w:ind w:left="709" w:hanging="142"/>
        <w:contextualSpacing/>
        <w:jc w:val="both"/>
        <w:rPr>
          <w:rFonts w:cstheme="minorHAnsi"/>
          <w:sz w:val="20"/>
          <w:szCs w:val="20"/>
        </w:rPr>
      </w:pPr>
      <w:r w:rsidRPr="00B32652">
        <w:rPr>
          <w:rFonts w:cstheme="minorHAnsi"/>
          <w:sz w:val="20"/>
          <w:szCs w:val="20"/>
        </w:rPr>
        <w:t xml:space="preserve">Débitos por operaciones no comerciales: son aquellos pasivos financieros que, no siendo instrumentos derivados, no tienen origen comercial, sino que proceden de las operaciones de préstamo o crédito recibidos por la empresa.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En su reconocimiento inicial en el balance se registran por su valor razonable que, salvo evidencia en contrario, es el precio de la transacción que equivale al valor razonable de la contraprestación recibida ajustado con los costes de la transacción que le sean directamente imputables. Tras su reconocimiento inicial estos pasivos financieros se valoran por su coste amortizado. Los intereses devengados se contabilizan en la cuenta de resultados, aplicando el método del tipo de interés efectivo.</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 xml:space="preserve">No obstante, los débitos por operaciones comerciales con vencimiento no superior a un año y que no tengan un tipo de interés contractual, cuyo importe se espera pagar en el corto plazo se valoran por su nominal cuando el efecto de no actualizar los flujos de efectivo no es significativo. </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Aquellos con vencimiento superior a un año se valoran a su coste amortizado teniendo en cuenta el interés implícito, en el supuesto de ser sin interés contractual. Para el cálculo de los intereses se aplica el tipo de interés efectivo.</w:t>
      </w:r>
    </w:p>
    <w:p w:rsidR="00B32652" w:rsidRPr="00B32652" w:rsidRDefault="00B32652" w:rsidP="00B32652">
      <w:pPr>
        <w:spacing w:after="0"/>
        <w:ind w:left="567"/>
        <w:jc w:val="both"/>
        <w:rPr>
          <w:rFonts w:cstheme="minorHAnsi"/>
          <w:sz w:val="20"/>
          <w:szCs w:val="20"/>
        </w:rPr>
      </w:pPr>
    </w:p>
    <w:p w:rsidR="00B32652" w:rsidRPr="00B32652" w:rsidRDefault="00B32652" w:rsidP="00B32652">
      <w:pPr>
        <w:rPr>
          <w:rFonts w:cstheme="minorHAnsi"/>
          <w:b/>
          <w:i/>
          <w:sz w:val="20"/>
          <w:szCs w:val="20"/>
        </w:rPr>
      </w:pPr>
      <w:r w:rsidRPr="00B32652">
        <w:rPr>
          <w:rFonts w:cstheme="minorHAnsi"/>
          <w:b/>
          <w:i/>
          <w:sz w:val="20"/>
          <w:szCs w:val="20"/>
        </w:rPr>
        <w:br w:type="page"/>
      </w:r>
    </w:p>
    <w:p w:rsidR="00B32652" w:rsidRPr="00B32652" w:rsidRDefault="00B32652" w:rsidP="00B32652">
      <w:pPr>
        <w:spacing w:after="0"/>
        <w:ind w:left="567"/>
        <w:jc w:val="both"/>
        <w:rPr>
          <w:rFonts w:cstheme="minorHAnsi"/>
          <w:b/>
          <w:i/>
          <w:sz w:val="20"/>
          <w:szCs w:val="20"/>
        </w:rPr>
      </w:pPr>
      <w:r w:rsidRPr="00B32652">
        <w:rPr>
          <w:rFonts w:cstheme="minorHAnsi"/>
          <w:b/>
          <w:i/>
          <w:sz w:val="20"/>
          <w:szCs w:val="20"/>
        </w:rPr>
        <w:lastRenderedPageBreak/>
        <w:t>Baja de pasivos financieros</w:t>
      </w:r>
    </w:p>
    <w:p w:rsidR="00B32652" w:rsidRPr="00B32652" w:rsidRDefault="00B32652" w:rsidP="00B32652">
      <w:pPr>
        <w:autoSpaceDE w:val="0"/>
        <w:autoSpaceDN w:val="0"/>
        <w:adjustRightInd w:val="0"/>
        <w:spacing w:after="0"/>
        <w:ind w:left="567"/>
        <w:jc w:val="both"/>
        <w:rPr>
          <w:rFonts w:cstheme="minorHAnsi"/>
          <w:kern w:val="22"/>
          <w:sz w:val="20"/>
          <w:szCs w:val="20"/>
        </w:rPr>
      </w:pPr>
      <w:bookmarkStart w:id="14" w:name="_Hlk97213745"/>
      <w:r w:rsidRPr="00B32652">
        <w:rPr>
          <w:rFonts w:cstheme="minorHAnsi"/>
          <w:kern w:val="22"/>
          <w:sz w:val="20"/>
          <w:szCs w:val="20"/>
        </w:rPr>
        <w:t>El Colegio dará de baja los pasivos financieros cuando la obligación se haya extinguido.</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 xml:space="preserve">También se dará de baja en aquellos casos en que se produjese un intercambio de instrumentos de deuda entre un prestamista y un prestatario, siempre que éstos tengan condiciones sustancialmente diferentes, se registrará la baja del pasivo financiero original y se reconocerá el nuevo pasivo financiero que surja. </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 xml:space="preserve">En este último caso la diferencia entre el valor en libros del pasivo financiero o de la parte del mismo que se haya dado de baja y la contraprestación pagada incluidos los costes de transacción atribuibles y en la que se recogerá asimismo cualquier activo cedido diferente del efectivo o pasivo asumido, se reconocerá en la cuenta de </w:t>
      </w:r>
      <w:r w:rsidRPr="00B32652">
        <w:rPr>
          <w:rFonts w:cstheme="minorHAnsi"/>
          <w:sz w:val="20"/>
          <w:szCs w:val="20"/>
        </w:rPr>
        <w:t>resultados</w:t>
      </w:r>
      <w:r w:rsidRPr="00B32652">
        <w:rPr>
          <w:rFonts w:cstheme="minorHAnsi"/>
          <w:kern w:val="22"/>
          <w:sz w:val="20"/>
          <w:szCs w:val="20"/>
        </w:rPr>
        <w:t xml:space="preserve"> del ejercicio en que tenga lugar.</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En el caso de un intercambio de instrumentos de deuda que no tengan condiciones sustancialmente diferentes, el pasivo financiero original no se dará de baja del balance registrando el importe de las comisiones pagadas como un ajuste de su valor contable. El coste amortizado del pasivo financiero se determinará aplicando el tipo de interés efectivo, que será aquel que iguale el valor en libros del pasivo financiero en la fecha de modificación con los flujos de efectivo a pagar según las nuevas condiciones.</w:t>
      </w:r>
    </w:p>
    <w:bookmarkEnd w:id="14"/>
    <w:p w:rsidR="00B32652" w:rsidRPr="00B32652" w:rsidRDefault="00B32652" w:rsidP="00B32652">
      <w:pPr>
        <w:spacing w:after="0"/>
        <w:ind w:left="567"/>
        <w:jc w:val="both"/>
        <w:rPr>
          <w:rFonts w:cstheme="minorHAnsi"/>
          <w:b/>
          <w:i/>
          <w:sz w:val="20"/>
          <w:szCs w:val="20"/>
        </w:rPr>
      </w:pPr>
    </w:p>
    <w:p w:rsidR="00B32652" w:rsidRPr="00B32652" w:rsidRDefault="00B32652" w:rsidP="00B32652">
      <w:pPr>
        <w:spacing w:after="0"/>
        <w:ind w:left="567"/>
        <w:jc w:val="both"/>
        <w:rPr>
          <w:rFonts w:cstheme="minorHAnsi"/>
          <w:kern w:val="22"/>
          <w:sz w:val="20"/>
          <w:szCs w:val="20"/>
        </w:rPr>
      </w:pPr>
      <w:r w:rsidRPr="00B32652">
        <w:rPr>
          <w:rFonts w:cstheme="minorHAnsi"/>
          <w:b/>
          <w:i/>
          <w:sz w:val="20"/>
          <w:szCs w:val="20"/>
        </w:rPr>
        <w:t>Casos particulares: fianzas entregadas y recibidas</w:t>
      </w: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 xml:space="preserve">Las fianzas por arrendamientos operativos o por prestación de servicios, se registra por su valor razonable; la diferencia entre este y el importe desembolsado se imputará a la cuenta de </w:t>
      </w:r>
      <w:r w:rsidRPr="00B32652">
        <w:rPr>
          <w:rFonts w:cstheme="minorHAnsi"/>
          <w:sz w:val="20"/>
          <w:szCs w:val="20"/>
        </w:rPr>
        <w:t>resultados</w:t>
      </w:r>
      <w:r w:rsidRPr="00B32652">
        <w:rPr>
          <w:rFonts w:cstheme="minorHAnsi"/>
          <w:color w:val="FF0000"/>
          <w:kern w:val="22"/>
          <w:sz w:val="20"/>
          <w:szCs w:val="20"/>
        </w:rPr>
        <w:t xml:space="preserve"> </w:t>
      </w:r>
      <w:r w:rsidRPr="00B32652">
        <w:rPr>
          <w:rFonts w:cstheme="minorHAnsi"/>
          <w:kern w:val="22"/>
          <w:sz w:val="20"/>
          <w:szCs w:val="20"/>
        </w:rPr>
        <w:t>en función del contrato de arrendamiento.</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Al estimar el valor razonable de las fianzas, se tomará como periodo remanente el plazo contractual mínimo comprometido durante el cual no se pueda devolver su importe.</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autoSpaceDE w:val="0"/>
        <w:autoSpaceDN w:val="0"/>
        <w:adjustRightInd w:val="0"/>
        <w:spacing w:after="0"/>
        <w:ind w:left="567"/>
        <w:jc w:val="both"/>
        <w:rPr>
          <w:rFonts w:cstheme="minorHAnsi"/>
          <w:kern w:val="22"/>
          <w:sz w:val="20"/>
          <w:szCs w:val="20"/>
        </w:rPr>
      </w:pPr>
      <w:r w:rsidRPr="00B32652">
        <w:rPr>
          <w:rFonts w:cstheme="minorHAnsi"/>
          <w:kern w:val="22"/>
          <w:sz w:val="20"/>
          <w:szCs w:val="20"/>
        </w:rPr>
        <w:t>Cuando la fianza sea a corto plazo, no será necesario realizar el descuento de flujos de efectivo si su efecto no es significativo.</w:t>
      </w:r>
    </w:p>
    <w:p w:rsidR="00B32652" w:rsidRPr="00B32652" w:rsidRDefault="00B32652" w:rsidP="00B32652">
      <w:pPr>
        <w:autoSpaceDE w:val="0"/>
        <w:autoSpaceDN w:val="0"/>
        <w:adjustRightInd w:val="0"/>
        <w:spacing w:after="0"/>
        <w:ind w:left="567"/>
        <w:jc w:val="both"/>
        <w:rPr>
          <w:rFonts w:cstheme="minorHAnsi"/>
          <w:kern w:val="22"/>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 xml:space="preserve">Débitos por la actividad propia: </w:t>
      </w:r>
      <w:r w:rsidRPr="00B32652">
        <w:rPr>
          <w:rFonts w:cstheme="minorHAnsi"/>
          <w:sz w:val="20"/>
          <w:szCs w:val="20"/>
        </w:rPr>
        <w:t>se incluyen las obligaciones originadas por la concesión de ayudas y otras asignaciones a los beneficiarios de la entidad en cumplimiento de los fines propios. Las ayudas y otras asignaciones concedidas por la entidad a sus beneficiarios, con vencimiento a corto plazo originarán el reconocimiento de un pasivo por su valor nominal. Si el vencimiento supera el citado plazo, se reconocerán por su valor actual. La diferencia entre el valor actual y el nominal del débito se contabilizará como un gasto financiero en la cuenta de resultados de acuerdo con el criterio de coste amortizado.</w:t>
      </w:r>
    </w:p>
    <w:p w:rsidR="00B32652" w:rsidRPr="00B32652" w:rsidRDefault="00B32652" w:rsidP="00B32652">
      <w:pPr>
        <w:spacing w:after="0"/>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b/>
          <w:sz w:val="20"/>
          <w:szCs w:val="20"/>
        </w:rPr>
      </w:pPr>
      <w:r w:rsidRPr="00B32652">
        <w:rPr>
          <w:rFonts w:cstheme="minorHAnsi"/>
          <w:b/>
          <w:sz w:val="20"/>
          <w:szCs w:val="20"/>
        </w:rPr>
        <w:t xml:space="preserve">Existencias: </w:t>
      </w:r>
      <w:r w:rsidRPr="00B32652">
        <w:rPr>
          <w:rFonts w:cstheme="minorHAnsi"/>
          <w:sz w:val="20"/>
          <w:szCs w:val="20"/>
        </w:rPr>
        <w:t>las existencias se muestran valoradas al coste de adquisición. El precio de adquisición es el importe facturado por el proveedor, deducidos los descuentos y los intereses incorporados al nominal de los débitos más los gastos adicionales para que las existencias se encuentren disponibles para su venta: transportes, aranceles, seguros y otros atribuibles a la adquisición. El importe de los impuestos indirectos se considera mayor valor de las existencias cuando no sean recuperables directamente de la Hacienda Pública.</w:t>
      </w:r>
      <w:r w:rsidRPr="00B32652">
        <w:rPr>
          <w:rFonts w:cstheme="minorHAnsi"/>
          <w:b/>
          <w:sz w:val="20"/>
          <w:szCs w:val="20"/>
        </w:rPr>
        <w:t xml:space="preserve"> </w:t>
      </w:r>
    </w:p>
    <w:p w:rsidR="00B32652" w:rsidRPr="00B32652" w:rsidRDefault="00B32652" w:rsidP="00B32652">
      <w:pPr>
        <w:spacing w:after="0" w:line="259" w:lineRule="auto"/>
        <w:ind w:firstLine="284"/>
        <w:jc w:val="both"/>
        <w:rPr>
          <w:rFonts w:cstheme="minorHAnsi"/>
          <w:b/>
          <w:kern w:val="22"/>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Impuesto sobre beneficio:</w:t>
      </w:r>
      <w:r w:rsidRPr="00B32652">
        <w:rPr>
          <w:rFonts w:cstheme="minorHAnsi"/>
          <w:sz w:val="20"/>
          <w:szCs w:val="20"/>
        </w:rPr>
        <w:t xml:space="preserve"> este hace referencia al impuesto directo que se liquida a partir de un resultado de la entidad calculado de acuerdo a las normas fiscales. El Colegio Oficial de Médicos de Las Palmas se encuentra entre las entidades indicadas expresamente en el artículo 9.3c) del Texto Refundido de la Ley del impuesto sobre Sociedades por lo que aplica el régimen especial de entidades parcialmente exentas, contemplado en el capítulo XV del título VII del mencionado texto legal. </w:t>
      </w:r>
    </w:p>
    <w:p w:rsidR="00B32652" w:rsidRPr="00B32652" w:rsidRDefault="00B32652" w:rsidP="00B32652">
      <w:pPr>
        <w:spacing w:after="0" w:line="259" w:lineRule="auto"/>
        <w:ind w:firstLine="284"/>
        <w:jc w:val="both"/>
        <w:rPr>
          <w:rFonts w:cstheme="minorHAnsi"/>
          <w:b/>
          <w:kern w:val="22"/>
          <w:sz w:val="20"/>
          <w:szCs w:val="20"/>
        </w:rPr>
      </w:pPr>
    </w:p>
    <w:p w:rsidR="00B32652" w:rsidRPr="00B32652" w:rsidRDefault="00B32652" w:rsidP="00B32652">
      <w:pPr>
        <w:spacing w:after="0" w:line="259" w:lineRule="auto"/>
        <w:ind w:firstLine="284"/>
        <w:jc w:val="both"/>
        <w:rPr>
          <w:rFonts w:cstheme="minorHAnsi"/>
          <w:b/>
          <w:kern w:val="22"/>
          <w:sz w:val="20"/>
          <w:szCs w:val="20"/>
        </w:rPr>
      </w:pPr>
    </w:p>
    <w:p w:rsidR="00B32652" w:rsidRDefault="00B32652">
      <w:pPr>
        <w:rPr>
          <w:rFonts w:cstheme="minorHAnsi"/>
          <w:b/>
          <w:kern w:val="22"/>
          <w:sz w:val="20"/>
          <w:szCs w:val="20"/>
        </w:rPr>
      </w:pPr>
      <w:r>
        <w:rPr>
          <w:rFonts w:cstheme="minorHAnsi"/>
          <w:b/>
          <w:kern w:val="22"/>
          <w:sz w:val="20"/>
          <w:szCs w:val="20"/>
        </w:rPr>
        <w:br w:type="page"/>
      </w:r>
    </w:p>
    <w:p w:rsidR="00B32652" w:rsidRPr="00B32652" w:rsidRDefault="00B32652" w:rsidP="00B32652">
      <w:pPr>
        <w:spacing w:after="0" w:line="259" w:lineRule="auto"/>
        <w:ind w:firstLine="284"/>
        <w:jc w:val="both"/>
        <w:rPr>
          <w:rFonts w:cstheme="minorHAnsi"/>
          <w:b/>
          <w:kern w:val="22"/>
          <w:sz w:val="20"/>
          <w:szCs w:val="20"/>
        </w:rPr>
      </w:pPr>
      <w:r w:rsidRPr="00B32652">
        <w:rPr>
          <w:rFonts w:cstheme="minorHAnsi"/>
          <w:b/>
          <w:kern w:val="22"/>
          <w:sz w:val="20"/>
          <w:szCs w:val="20"/>
        </w:rPr>
        <w:lastRenderedPageBreak/>
        <w:t>G.1 Activos y pasivos por impuestos diferidos</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El efecto impositivo de las diferencias temporarias se incluye en los epígrafes de “Activos por impuesto diferido” y “Pasivos por impuesto diferido” del balance.</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Los activos y pasivos por impuestos diferidos, proceden de las diferencias temporarias definidas como 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El Colegio reconoce los activos por impuesto diferido para todas las diferencias temporarias deducibles y créditos fiscales no utilizados, en la medida en que resulte probable que la entidad disponga de ganancias fiscales futuras que permitan la aplicación de estos activos, salvo, en su caso, para las excepciones previstas en la normativa vigente.</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En la fecha de cierre de cada ejercicio la entidad evalúa los activos por impuesto diferido reconocido y aquellos que no se han reconocido anteriormente. En base a tal evaluación, se procede a dar de baja un activo reconocido anteriormente si ya no resulta probable su recuperación, o se procede a registrar cualquier activo por impuesto diferido no reconocido anteriormente siempre que resulte probable que la entidad disponga de ganancias fiscales futuras que permitan su aplicación.</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Los activos y pasivos por impuesto diferido se valoran a los tipos de gravamen esperados en el momento de su reversión, según la normativa vigente aprobada, y de acuerdo con la forma en que racionalmente se espera recuperar o pagar el activo o pasivo por impuesto diferido.</w:t>
      </w:r>
    </w:p>
    <w:p w:rsidR="00B32652" w:rsidRPr="00B32652" w:rsidRDefault="00B32652" w:rsidP="00B32652">
      <w:pPr>
        <w:spacing w:after="0"/>
        <w:ind w:left="567"/>
        <w:jc w:val="both"/>
        <w:rPr>
          <w:rFonts w:cstheme="minorHAnsi"/>
          <w:sz w:val="20"/>
          <w:szCs w:val="20"/>
        </w:rPr>
      </w:pPr>
    </w:p>
    <w:p w:rsidR="00B32652" w:rsidRPr="00B32652" w:rsidRDefault="00B32652" w:rsidP="00B32652">
      <w:pPr>
        <w:spacing w:after="0"/>
        <w:ind w:left="567"/>
        <w:jc w:val="both"/>
        <w:rPr>
          <w:rFonts w:cstheme="minorHAnsi"/>
          <w:sz w:val="20"/>
          <w:szCs w:val="20"/>
        </w:rPr>
      </w:pPr>
      <w:r w:rsidRPr="00B32652">
        <w:rPr>
          <w:rFonts w:cstheme="minorHAnsi"/>
          <w:sz w:val="20"/>
          <w:szCs w:val="20"/>
        </w:rPr>
        <w:t>Los activos y pasivos por impuesto diferido no se descuentan y se clasifican como activos y pasivos no corrientes, independientemente de la fecha esperada de realización o liquidación.</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 xml:space="preserve">Gastos e ingresos propios de las entidades no lucrativas: </w:t>
      </w:r>
      <w:r w:rsidRPr="00B32652">
        <w:rPr>
          <w:rFonts w:cstheme="minorHAnsi"/>
          <w:sz w:val="20"/>
          <w:szCs w:val="20"/>
        </w:rPr>
        <w:t xml:space="preserve">la imputación de gastos e ingresos se realiza en función del principio del devengo. </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spacing w:after="0"/>
        <w:ind w:left="284"/>
        <w:contextualSpacing/>
        <w:jc w:val="both"/>
        <w:rPr>
          <w:rFonts w:cstheme="minorHAnsi"/>
          <w:sz w:val="20"/>
          <w:szCs w:val="20"/>
        </w:rPr>
      </w:pPr>
      <w:r w:rsidRPr="00B32652">
        <w:rPr>
          <w:rFonts w:cstheme="minorHAnsi"/>
          <w:sz w:val="20"/>
          <w:szCs w:val="20"/>
        </w:rPr>
        <w:t>Los gastos por ayudas otorgadas se reconocerán en el momento en que se apruebe el acuerdo de concesión. En cualquier caso, en el reconocimiento de los gastos se adoptarán las reglas de imputación temporal que fueran necesarias.</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spacing w:after="0"/>
        <w:ind w:left="284"/>
        <w:contextualSpacing/>
        <w:jc w:val="both"/>
        <w:rPr>
          <w:rFonts w:cstheme="minorHAnsi"/>
          <w:sz w:val="20"/>
          <w:szCs w:val="20"/>
        </w:rPr>
      </w:pPr>
      <w:r w:rsidRPr="00B32652">
        <w:rPr>
          <w:rFonts w:cstheme="minorHAnsi"/>
          <w:sz w:val="20"/>
          <w:szCs w:val="20"/>
        </w:rPr>
        <w:t>En la contabilización de los ingresos derivados del cumplimiento de los fines de la entidad se observará:</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widowControl w:val="0"/>
        <w:numPr>
          <w:ilvl w:val="0"/>
          <w:numId w:val="18"/>
        </w:numPr>
        <w:overflowPunct w:val="0"/>
        <w:spacing w:after="0" w:line="240" w:lineRule="auto"/>
        <w:ind w:left="567" w:hanging="283"/>
        <w:contextualSpacing/>
        <w:jc w:val="both"/>
        <w:rPr>
          <w:rFonts w:cstheme="minorHAnsi"/>
          <w:sz w:val="20"/>
          <w:szCs w:val="20"/>
        </w:rPr>
      </w:pPr>
      <w:r w:rsidRPr="00B32652">
        <w:rPr>
          <w:rFonts w:cstheme="minorHAnsi"/>
          <w:sz w:val="20"/>
          <w:szCs w:val="20"/>
        </w:rPr>
        <w:t>Las entregas de bienes o prestación de servicios se valorarán por el importe acordado.</w:t>
      </w:r>
    </w:p>
    <w:p w:rsidR="00B32652" w:rsidRPr="00B32652" w:rsidRDefault="00B32652" w:rsidP="00B32652">
      <w:pPr>
        <w:widowControl w:val="0"/>
        <w:numPr>
          <w:ilvl w:val="0"/>
          <w:numId w:val="18"/>
        </w:numPr>
        <w:overflowPunct w:val="0"/>
        <w:spacing w:after="0" w:line="240" w:lineRule="auto"/>
        <w:ind w:left="567" w:hanging="283"/>
        <w:contextualSpacing/>
        <w:jc w:val="both"/>
        <w:rPr>
          <w:rFonts w:cstheme="minorHAnsi"/>
          <w:sz w:val="20"/>
          <w:szCs w:val="20"/>
        </w:rPr>
      </w:pPr>
      <w:r w:rsidRPr="00B32652">
        <w:rPr>
          <w:rFonts w:cstheme="minorHAnsi"/>
          <w:sz w:val="20"/>
          <w:szCs w:val="20"/>
        </w:rPr>
        <w:t>Las cuotas de usuarios se reconocerán como ingresos en el período que correspondan.</w:t>
      </w:r>
    </w:p>
    <w:p w:rsidR="00B32652" w:rsidRPr="00B32652" w:rsidRDefault="00B32652" w:rsidP="00B32652">
      <w:pPr>
        <w:widowControl w:val="0"/>
        <w:numPr>
          <w:ilvl w:val="0"/>
          <w:numId w:val="18"/>
        </w:numPr>
        <w:overflowPunct w:val="0"/>
        <w:spacing w:after="0" w:line="240" w:lineRule="auto"/>
        <w:ind w:left="567" w:hanging="283"/>
        <w:contextualSpacing/>
        <w:jc w:val="both"/>
        <w:rPr>
          <w:rFonts w:cstheme="minorHAnsi"/>
          <w:sz w:val="20"/>
          <w:szCs w:val="20"/>
        </w:rPr>
      </w:pPr>
      <w:r w:rsidRPr="00B32652">
        <w:rPr>
          <w:rFonts w:cstheme="minorHAnsi"/>
          <w:sz w:val="20"/>
          <w:szCs w:val="20"/>
        </w:rPr>
        <w:t>Los ingresos procedentes de promociones para la captación de recursos, de patrocinadores y de colaboraciones se reconocerán cuando las campañas y actos se produzcan.</w:t>
      </w:r>
    </w:p>
    <w:p w:rsidR="00B32652" w:rsidRPr="00B32652" w:rsidRDefault="00B32652" w:rsidP="00B32652">
      <w:pPr>
        <w:widowControl w:val="0"/>
        <w:numPr>
          <w:ilvl w:val="0"/>
          <w:numId w:val="18"/>
        </w:numPr>
        <w:overflowPunct w:val="0"/>
        <w:spacing w:after="0" w:line="240" w:lineRule="auto"/>
        <w:ind w:left="567" w:hanging="283"/>
        <w:contextualSpacing/>
        <w:jc w:val="both"/>
        <w:rPr>
          <w:rFonts w:cstheme="minorHAnsi"/>
          <w:sz w:val="20"/>
          <w:szCs w:val="20"/>
        </w:rPr>
      </w:pPr>
      <w:r w:rsidRPr="00B32652">
        <w:rPr>
          <w:rFonts w:cstheme="minorHAnsi"/>
          <w:sz w:val="20"/>
          <w:szCs w:val="20"/>
        </w:rPr>
        <w:t xml:space="preserve">En todo caso, deberán realizarse las </w:t>
      </w:r>
      <w:proofErr w:type="spellStart"/>
      <w:r w:rsidRPr="00B32652">
        <w:rPr>
          <w:rFonts w:cstheme="minorHAnsi"/>
          <w:sz w:val="20"/>
          <w:szCs w:val="20"/>
        </w:rPr>
        <w:t>periodificaciones</w:t>
      </w:r>
      <w:proofErr w:type="spellEnd"/>
      <w:r w:rsidRPr="00B32652">
        <w:rPr>
          <w:rFonts w:cstheme="minorHAnsi"/>
          <w:sz w:val="20"/>
          <w:szCs w:val="20"/>
        </w:rPr>
        <w:t xml:space="preserve"> necesarias. </w:t>
      </w:r>
    </w:p>
    <w:p w:rsidR="00B32652" w:rsidRPr="00B32652" w:rsidRDefault="00B32652" w:rsidP="00B32652">
      <w:pPr>
        <w:spacing w:after="0"/>
        <w:ind w:left="284"/>
        <w:jc w:val="both"/>
        <w:rPr>
          <w:rFonts w:cstheme="minorHAnsi"/>
          <w:b/>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 xml:space="preserve">Ingresos por ventas y prestación de servicios: </w:t>
      </w:r>
      <w:r w:rsidRPr="00B32652">
        <w:rPr>
          <w:rFonts w:cstheme="minorHAnsi"/>
          <w:sz w:val="20"/>
          <w:szCs w:val="20"/>
        </w:rPr>
        <w:t>se reconocerá los ingresos por el desarrollo ordinario de su actividad cuando se produzca la transferencia del control de los bienes o servicios comprometidos con los usuarios. En ese momento la entidad valorará el ingreso por el importe que refleje la contraprestación.</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overflowPunct w:val="0"/>
        <w:spacing w:after="0"/>
        <w:ind w:left="284"/>
        <w:contextualSpacing/>
        <w:jc w:val="both"/>
        <w:rPr>
          <w:rFonts w:cstheme="minorHAnsi"/>
          <w:sz w:val="20"/>
          <w:szCs w:val="20"/>
        </w:rPr>
      </w:pPr>
      <w:r w:rsidRPr="00B32652">
        <w:rPr>
          <w:rFonts w:cstheme="minorHAnsi"/>
          <w:sz w:val="20"/>
          <w:szCs w:val="20"/>
        </w:rPr>
        <w:t xml:space="preserve">Para ello realizará el siguiente proceso: </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numPr>
          <w:ilvl w:val="0"/>
          <w:numId w:val="28"/>
        </w:numPr>
        <w:overflowPunct w:val="0"/>
        <w:spacing w:after="0" w:line="240" w:lineRule="auto"/>
        <w:ind w:left="567" w:hanging="283"/>
        <w:contextualSpacing/>
        <w:jc w:val="both"/>
        <w:rPr>
          <w:rFonts w:cstheme="minorHAnsi"/>
          <w:sz w:val="20"/>
          <w:szCs w:val="20"/>
        </w:rPr>
      </w:pPr>
      <w:r w:rsidRPr="00B32652">
        <w:rPr>
          <w:rFonts w:cstheme="minorHAnsi"/>
          <w:sz w:val="20"/>
          <w:szCs w:val="20"/>
        </w:rPr>
        <w:t>Identificación del contrato con el usuario.</w:t>
      </w:r>
    </w:p>
    <w:p w:rsidR="00B32652" w:rsidRPr="00B32652" w:rsidRDefault="00B32652" w:rsidP="00B32652">
      <w:pPr>
        <w:widowControl w:val="0"/>
        <w:numPr>
          <w:ilvl w:val="0"/>
          <w:numId w:val="28"/>
        </w:numPr>
        <w:overflowPunct w:val="0"/>
        <w:spacing w:after="0" w:line="240" w:lineRule="auto"/>
        <w:ind w:left="567" w:hanging="283"/>
        <w:contextualSpacing/>
        <w:jc w:val="both"/>
        <w:rPr>
          <w:rFonts w:cstheme="minorHAnsi"/>
          <w:sz w:val="20"/>
          <w:szCs w:val="20"/>
        </w:rPr>
      </w:pPr>
      <w:r w:rsidRPr="00B32652">
        <w:rPr>
          <w:rFonts w:cstheme="minorHAnsi"/>
          <w:sz w:val="20"/>
          <w:szCs w:val="20"/>
        </w:rPr>
        <w:t>Identificar la obligación a cumplir en el contrato.</w:t>
      </w:r>
    </w:p>
    <w:p w:rsidR="00B32652" w:rsidRPr="00B32652" w:rsidRDefault="00B32652" w:rsidP="00B32652">
      <w:pPr>
        <w:widowControl w:val="0"/>
        <w:numPr>
          <w:ilvl w:val="0"/>
          <w:numId w:val="28"/>
        </w:numPr>
        <w:overflowPunct w:val="0"/>
        <w:spacing w:after="0" w:line="240" w:lineRule="auto"/>
        <w:ind w:left="567" w:hanging="283"/>
        <w:contextualSpacing/>
        <w:jc w:val="both"/>
        <w:rPr>
          <w:rFonts w:cstheme="minorHAnsi"/>
          <w:sz w:val="20"/>
          <w:szCs w:val="20"/>
        </w:rPr>
      </w:pPr>
      <w:r w:rsidRPr="00B32652">
        <w:rPr>
          <w:rFonts w:cstheme="minorHAnsi"/>
          <w:sz w:val="20"/>
          <w:szCs w:val="20"/>
        </w:rPr>
        <w:lastRenderedPageBreak/>
        <w:t>Determinar el precio de la transacción, o contraprestación del contrato.</w:t>
      </w:r>
    </w:p>
    <w:p w:rsidR="00B32652" w:rsidRPr="00B32652" w:rsidRDefault="00B32652" w:rsidP="00B32652">
      <w:pPr>
        <w:widowControl w:val="0"/>
        <w:numPr>
          <w:ilvl w:val="0"/>
          <w:numId w:val="28"/>
        </w:numPr>
        <w:overflowPunct w:val="0"/>
        <w:spacing w:after="0" w:line="240" w:lineRule="auto"/>
        <w:ind w:left="567" w:hanging="283"/>
        <w:contextualSpacing/>
        <w:jc w:val="both"/>
        <w:rPr>
          <w:rFonts w:cstheme="minorHAnsi"/>
          <w:sz w:val="20"/>
          <w:szCs w:val="20"/>
        </w:rPr>
      </w:pPr>
      <w:r w:rsidRPr="00B32652">
        <w:rPr>
          <w:rFonts w:cstheme="minorHAnsi"/>
          <w:sz w:val="20"/>
          <w:szCs w:val="20"/>
        </w:rPr>
        <w:t>Asignar el precio de la transacción a las obligaciones a cumplir, que deberá realizarse en función de los precios de venta individuales de cada bien o servicio distinto que hayan comprometido en el contrato.</w:t>
      </w:r>
    </w:p>
    <w:p w:rsidR="00B32652" w:rsidRPr="00B32652" w:rsidRDefault="00B32652" w:rsidP="00B32652">
      <w:pPr>
        <w:widowControl w:val="0"/>
        <w:numPr>
          <w:ilvl w:val="0"/>
          <w:numId w:val="28"/>
        </w:numPr>
        <w:overflowPunct w:val="0"/>
        <w:spacing w:after="0" w:line="240" w:lineRule="auto"/>
        <w:ind w:left="567" w:hanging="283"/>
        <w:contextualSpacing/>
        <w:jc w:val="both"/>
        <w:rPr>
          <w:rFonts w:cstheme="minorHAnsi"/>
          <w:sz w:val="20"/>
          <w:szCs w:val="20"/>
        </w:rPr>
      </w:pPr>
      <w:r w:rsidRPr="00B32652">
        <w:rPr>
          <w:rFonts w:cstheme="minorHAnsi"/>
          <w:sz w:val="20"/>
          <w:szCs w:val="20"/>
        </w:rPr>
        <w:t>El ingreso se reconocerá a medida que la entidad cumpla una obligación comprometida mediante la transferencia de un bien o de un servicio, entendiéndose que esta se ha realizado al transferir el control de ese bien o servicio.</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overflowPunct w:val="0"/>
        <w:spacing w:after="0"/>
        <w:ind w:left="284"/>
        <w:contextualSpacing/>
        <w:jc w:val="both"/>
        <w:rPr>
          <w:rFonts w:cstheme="minorHAnsi"/>
          <w:sz w:val="20"/>
          <w:szCs w:val="20"/>
        </w:rPr>
      </w:pPr>
      <w:r w:rsidRPr="00B32652">
        <w:rPr>
          <w:rFonts w:cstheme="minorHAnsi"/>
          <w:sz w:val="20"/>
          <w:szCs w:val="20"/>
        </w:rPr>
        <w:t>La entidad determina que la obligación se ha cumplido a lo largo del tiempo tomando como referencia los siguientes criterios:</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numPr>
          <w:ilvl w:val="0"/>
          <w:numId w:val="29"/>
        </w:numPr>
        <w:overflowPunct w:val="0"/>
        <w:spacing w:after="0" w:line="240" w:lineRule="auto"/>
        <w:ind w:left="567" w:hanging="283"/>
        <w:contextualSpacing/>
        <w:jc w:val="both"/>
        <w:rPr>
          <w:rFonts w:cstheme="minorHAnsi"/>
          <w:sz w:val="20"/>
          <w:szCs w:val="20"/>
        </w:rPr>
      </w:pPr>
      <w:r w:rsidRPr="00B32652">
        <w:rPr>
          <w:rFonts w:cstheme="minorHAnsi"/>
          <w:sz w:val="20"/>
          <w:szCs w:val="20"/>
        </w:rPr>
        <w:t xml:space="preserve">El usuario recibe y consume:  </w:t>
      </w:r>
    </w:p>
    <w:p w:rsidR="00B32652" w:rsidRPr="00B32652" w:rsidRDefault="00B32652" w:rsidP="00B32652">
      <w:pPr>
        <w:widowControl w:val="0"/>
        <w:numPr>
          <w:ilvl w:val="0"/>
          <w:numId w:val="30"/>
        </w:numPr>
        <w:overflowPunct w:val="0"/>
        <w:spacing w:after="0" w:line="240" w:lineRule="auto"/>
        <w:ind w:left="709" w:hanging="142"/>
        <w:contextualSpacing/>
        <w:jc w:val="both"/>
        <w:rPr>
          <w:rFonts w:cstheme="minorHAnsi"/>
          <w:sz w:val="20"/>
          <w:szCs w:val="20"/>
        </w:rPr>
      </w:pPr>
      <w:r w:rsidRPr="00B32652">
        <w:rPr>
          <w:rFonts w:cstheme="minorHAnsi"/>
          <w:sz w:val="20"/>
          <w:szCs w:val="20"/>
        </w:rPr>
        <w:t xml:space="preserve">Los productos entregados por la entidad. </w:t>
      </w:r>
    </w:p>
    <w:p w:rsidR="00B32652" w:rsidRPr="00B32652" w:rsidRDefault="00B32652" w:rsidP="00B32652">
      <w:pPr>
        <w:widowControl w:val="0"/>
        <w:numPr>
          <w:ilvl w:val="0"/>
          <w:numId w:val="30"/>
        </w:numPr>
        <w:overflowPunct w:val="0"/>
        <w:spacing w:after="0" w:line="240" w:lineRule="auto"/>
        <w:ind w:left="709" w:hanging="142"/>
        <w:contextualSpacing/>
        <w:jc w:val="both"/>
        <w:rPr>
          <w:rFonts w:cstheme="minorHAnsi"/>
          <w:sz w:val="20"/>
          <w:szCs w:val="20"/>
        </w:rPr>
      </w:pPr>
      <w:r w:rsidRPr="00B32652">
        <w:rPr>
          <w:rFonts w:cstheme="minorHAnsi"/>
          <w:sz w:val="20"/>
          <w:szCs w:val="20"/>
        </w:rPr>
        <w:t>La prestación de servicios a medida que la sociedad las realiza.</w:t>
      </w:r>
    </w:p>
    <w:p w:rsidR="00B32652" w:rsidRPr="00B32652" w:rsidRDefault="00B32652" w:rsidP="00B32652">
      <w:pPr>
        <w:widowControl w:val="0"/>
        <w:numPr>
          <w:ilvl w:val="0"/>
          <w:numId w:val="29"/>
        </w:numPr>
        <w:overflowPunct w:val="0"/>
        <w:spacing w:after="0" w:line="240" w:lineRule="auto"/>
        <w:ind w:left="567" w:hanging="283"/>
        <w:contextualSpacing/>
        <w:jc w:val="both"/>
        <w:rPr>
          <w:rFonts w:cstheme="minorHAnsi"/>
          <w:sz w:val="20"/>
          <w:szCs w:val="20"/>
        </w:rPr>
      </w:pPr>
      <w:r w:rsidRPr="00B32652">
        <w:rPr>
          <w:rFonts w:cstheme="minorHAnsi"/>
          <w:sz w:val="20"/>
          <w:szCs w:val="20"/>
        </w:rPr>
        <w:t xml:space="preserve">El producto o servicio que la empresa entrega al usuario mejora un activo tangible o intangible que el usuario controla a medida que desarrolla la actividad. </w:t>
      </w:r>
    </w:p>
    <w:p w:rsidR="00B32652" w:rsidRPr="00B32652" w:rsidRDefault="00B32652" w:rsidP="00B32652">
      <w:pPr>
        <w:widowControl w:val="0"/>
        <w:numPr>
          <w:ilvl w:val="0"/>
          <w:numId w:val="29"/>
        </w:numPr>
        <w:overflowPunct w:val="0"/>
        <w:spacing w:after="0" w:line="240" w:lineRule="auto"/>
        <w:ind w:left="567" w:hanging="283"/>
        <w:contextualSpacing/>
        <w:jc w:val="both"/>
        <w:rPr>
          <w:rFonts w:cstheme="minorHAnsi"/>
          <w:sz w:val="20"/>
          <w:szCs w:val="20"/>
        </w:rPr>
      </w:pPr>
      <w:r w:rsidRPr="00B32652">
        <w:rPr>
          <w:rFonts w:cstheme="minorHAnsi"/>
          <w:sz w:val="20"/>
          <w:szCs w:val="20"/>
        </w:rPr>
        <w:t>La empresa elabora un activo específico para el usuario sin uso alternativo.</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overflowPunct w:val="0"/>
        <w:spacing w:after="0"/>
        <w:ind w:left="284"/>
        <w:contextualSpacing/>
        <w:jc w:val="both"/>
        <w:rPr>
          <w:rFonts w:cstheme="minorHAnsi"/>
          <w:sz w:val="20"/>
          <w:szCs w:val="20"/>
        </w:rPr>
      </w:pPr>
      <w:r w:rsidRPr="00B32652">
        <w:rPr>
          <w:rFonts w:cstheme="minorHAnsi"/>
          <w:sz w:val="20"/>
          <w:szCs w:val="20"/>
        </w:rPr>
        <w:t>Los indicadores del cumplimiento de las obligaciones a lo largo del tiempo son los siguientes:</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numPr>
          <w:ilvl w:val="0"/>
          <w:numId w:val="31"/>
        </w:numPr>
        <w:overflowPunct w:val="0"/>
        <w:spacing w:after="0" w:line="240" w:lineRule="auto"/>
        <w:ind w:left="567" w:hanging="283"/>
        <w:contextualSpacing/>
        <w:jc w:val="both"/>
        <w:rPr>
          <w:rFonts w:cstheme="minorHAnsi"/>
          <w:sz w:val="20"/>
          <w:szCs w:val="20"/>
        </w:rPr>
      </w:pPr>
      <w:r w:rsidRPr="00B32652">
        <w:rPr>
          <w:rFonts w:cstheme="minorHAnsi"/>
          <w:sz w:val="20"/>
          <w:szCs w:val="20"/>
        </w:rPr>
        <w:t>El usuario asume los riesgos y beneficios significativos inherentes a la propiedad del activo.</w:t>
      </w:r>
    </w:p>
    <w:p w:rsidR="00B32652" w:rsidRPr="00B32652" w:rsidRDefault="00B32652" w:rsidP="00B32652">
      <w:pPr>
        <w:widowControl w:val="0"/>
        <w:numPr>
          <w:ilvl w:val="0"/>
          <w:numId w:val="31"/>
        </w:numPr>
        <w:overflowPunct w:val="0"/>
        <w:spacing w:after="0" w:line="240" w:lineRule="auto"/>
        <w:ind w:left="567" w:hanging="283"/>
        <w:contextualSpacing/>
        <w:jc w:val="both"/>
        <w:rPr>
          <w:rFonts w:cstheme="minorHAnsi"/>
          <w:sz w:val="20"/>
          <w:szCs w:val="20"/>
        </w:rPr>
      </w:pPr>
      <w:r w:rsidRPr="00B32652">
        <w:rPr>
          <w:rFonts w:cstheme="minorHAnsi"/>
          <w:sz w:val="20"/>
          <w:szCs w:val="20"/>
        </w:rPr>
        <w:t xml:space="preserve">La entidad ha transferido la posesión física del activo. </w:t>
      </w:r>
    </w:p>
    <w:p w:rsidR="00B32652" w:rsidRPr="00B32652" w:rsidRDefault="00B32652" w:rsidP="00B32652">
      <w:pPr>
        <w:widowControl w:val="0"/>
        <w:numPr>
          <w:ilvl w:val="0"/>
          <w:numId w:val="31"/>
        </w:numPr>
        <w:overflowPunct w:val="0"/>
        <w:spacing w:after="0" w:line="240" w:lineRule="auto"/>
        <w:ind w:left="567" w:hanging="283"/>
        <w:contextualSpacing/>
        <w:jc w:val="both"/>
        <w:rPr>
          <w:rFonts w:cstheme="minorHAnsi"/>
          <w:sz w:val="20"/>
          <w:szCs w:val="20"/>
        </w:rPr>
      </w:pPr>
      <w:r w:rsidRPr="00B32652">
        <w:rPr>
          <w:rFonts w:cstheme="minorHAnsi"/>
          <w:sz w:val="20"/>
          <w:szCs w:val="20"/>
        </w:rPr>
        <w:t>El usuario ha recibido el activo a conformidad de las condiciones contractuales.</w:t>
      </w:r>
    </w:p>
    <w:p w:rsidR="00B32652" w:rsidRPr="00B32652" w:rsidRDefault="00B32652" w:rsidP="00B32652">
      <w:pPr>
        <w:widowControl w:val="0"/>
        <w:numPr>
          <w:ilvl w:val="0"/>
          <w:numId w:val="31"/>
        </w:numPr>
        <w:overflowPunct w:val="0"/>
        <w:spacing w:after="0" w:line="240" w:lineRule="auto"/>
        <w:ind w:left="567" w:hanging="283"/>
        <w:contextualSpacing/>
        <w:jc w:val="both"/>
        <w:rPr>
          <w:rFonts w:cstheme="minorHAnsi"/>
          <w:sz w:val="20"/>
          <w:szCs w:val="20"/>
        </w:rPr>
      </w:pPr>
      <w:r w:rsidRPr="00B32652">
        <w:rPr>
          <w:rFonts w:cstheme="minorHAnsi"/>
          <w:sz w:val="20"/>
          <w:szCs w:val="20"/>
        </w:rPr>
        <w:t>La entidad tiene un derecho de cobro por transferir el activo.</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overflowPunct w:val="0"/>
        <w:spacing w:after="0"/>
        <w:ind w:left="284"/>
        <w:contextualSpacing/>
        <w:jc w:val="both"/>
        <w:rPr>
          <w:rFonts w:cstheme="minorHAnsi"/>
          <w:sz w:val="20"/>
          <w:szCs w:val="20"/>
        </w:rPr>
      </w:pPr>
      <w:r w:rsidRPr="00B32652">
        <w:rPr>
          <w:rFonts w:cstheme="minorHAnsi"/>
          <w:sz w:val="20"/>
          <w:szCs w:val="20"/>
        </w:rPr>
        <w:t>Los ingresos procedentes de la venta de bienes y de la prestación de servicios se valorarán por el importe monetario o, en su caso, por el valor razonable de la contrapartida recibida o que espere recibir, derivada de la misma, que salvo evidencia en contrario, será el precio acordado para los activos a transferir al usuario, deducido: el importe de cualquier descuento, rebaja en el precio u otras partidas similares que la entidad</w:t>
      </w:r>
      <w:r w:rsidRPr="00B32652">
        <w:rPr>
          <w:rFonts w:cstheme="minorHAnsi"/>
          <w:color w:val="FF0000"/>
          <w:sz w:val="20"/>
          <w:szCs w:val="20"/>
        </w:rPr>
        <w:t xml:space="preserve"> </w:t>
      </w:r>
      <w:r w:rsidRPr="00B32652">
        <w:rPr>
          <w:rFonts w:cstheme="minorHAnsi"/>
          <w:sz w:val="20"/>
          <w:szCs w:val="20"/>
        </w:rPr>
        <w:t xml:space="preserve">pueda conceder, así como los intereses incorporados al nominal de los créditos. No obstante, podrán incluirse los intereses incorporados a los créditos comerciales con vencimiento no superior a un año que no tengan un tipo de interés contractual, cuando el efecto de no actualizar los flujos de efectivo no sea significativo. </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overflowPunct w:val="0"/>
        <w:spacing w:after="0"/>
        <w:ind w:left="284"/>
        <w:contextualSpacing/>
        <w:jc w:val="both"/>
        <w:rPr>
          <w:rFonts w:cstheme="minorHAnsi"/>
          <w:sz w:val="20"/>
          <w:szCs w:val="20"/>
        </w:rPr>
      </w:pPr>
      <w:r w:rsidRPr="00B32652">
        <w:rPr>
          <w:rFonts w:cstheme="minorHAnsi"/>
          <w:sz w:val="20"/>
          <w:szCs w:val="20"/>
        </w:rPr>
        <w:t xml:space="preserve">No formarán parte de los ingresos los impuestos que gravan las operaciones de entrega de bienes y prestación de servicios que la entidad deba repercutir a terceros como el impuesto sobre el valor añadido y los impuestos especiales, así como las cantidades recibidas por cuenta de terceros.  </w:t>
      </w:r>
    </w:p>
    <w:p w:rsidR="00B32652" w:rsidRPr="00B32652" w:rsidRDefault="00B32652" w:rsidP="00B32652">
      <w:pPr>
        <w:widowControl w:val="0"/>
        <w:overflowPunct w:val="0"/>
        <w:spacing w:after="0"/>
        <w:ind w:left="284"/>
        <w:contextualSpacing/>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 xml:space="preserve">Criterios empleados para el registro y valoración de los gastos de personal: </w:t>
      </w:r>
      <w:r w:rsidRPr="00B32652">
        <w:rPr>
          <w:rFonts w:cstheme="minorHAnsi"/>
          <w:sz w:val="20"/>
          <w:szCs w:val="20"/>
        </w:rPr>
        <w:t>constituyen gastos de personal, tanto los salarios abonados a los trabajadores, como las cotizaciones a la seguridad social. Ante la ausencia de cualquier necesidad previsible de terminación anormal de empleo, y dado que no reciben indemnizaciones aquellos empleados que se jubilan o cesan voluntariamente en sus servicios, los pagos por indemnizaciones, cuando surgen, se cargan a gastos de personal en el momento en que se toma la decisión de efectuar el despido.</w:t>
      </w:r>
    </w:p>
    <w:p w:rsidR="00B32652" w:rsidRPr="00B32652" w:rsidRDefault="00B32652" w:rsidP="00B32652">
      <w:pPr>
        <w:spacing w:after="0"/>
        <w:jc w:val="both"/>
        <w:rPr>
          <w:rFonts w:cstheme="minorHAnsi"/>
          <w:sz w:val="20"/>
          <w:szCs w:val="20"/>
        </w:rPr>
      </w:pPr>
    </w:p>
    <w:p w:rsidR="00B32652" w:rsidRPr="00B32652" w:rsidRDefault="00B32652" w:rsidP="00B32652">
      <w:pPr>
        <w:spacing w:after="0"/>
        <w:ind w:left="284"/>
        <w:jc w:val="both"/>
        <w:rPr>
          <w:rFonts w:cstheme="minorHAnsi"/>
          <w:sz w:val="20"/>
          <w:szCs w:val="20"/>
        </w:rPr>
      </w:pPr>
      <w:r w:rsidRPr="00B32652">
        <w:rPr>
          <w:rFonts w:cstheme="minorHAnsi"/>
          <w:sz w:val="20"/>
          <w:szCs w:val="20"/>
        </w:rPr>
        <w:t>No existen compromisos por pensiones ni remuneraciones por jubilación en el Colegio.</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sz w:val="20"/>
          <w:szCs w:val="20"/>
        </w:rPr>
      </w:pPr>
      <w:r w:rsidRPr="00B32652">
        <w:rPr>
          <w:rFonts w:cstheme="minorHAnsi"/>
          <w:b/>
          <w:sz w:val="20"/>
          <w:szCs w:val="20"/>
        </w:rPr>
        <w:t xml:space="preserve">Subvenciones, donaciones y legados: </w:t>
      </w:r>
      <w:r w:rsidRPr="00B32652">
        <w:rPr>
          <w:rFonts w:cstheme="minorHAnsi"/>
          <w:sz w:val="20"/>
          <w:szCs w:val="20"/>
        </w:rPr>
        <w:t>las subvenciones a la explotación se abonan a resultados en el momento en el que, tras su concesión, la entidad estima que se han cumplido las condiciones establecidas en la misma y, por consiguiente, no existen dudas razonables sobre su cobro. Se imputan a resultados de forma que se asegure en cada periodo una adecuada correlación contable entre los ingresos derivados de la subvención y los gastos subvencionados.</w:t>
      </w:r>
    </w:p>
    <w:p w:rsidR="00B32652" w:rsidRDefault="00B32652" w:rsidP="00B32652">
      <w:pPr>
        <w:spacing w:after="0"/>
        <w:ind w:right="-134"/>
        <w:jc w:val="both"/>
        <w:rPr>
          <w:rFonts w:cstheme="minorHAnsi"/>
          <w:sz w:val="20"/>
          <w:szCs w:val="20"/>
        </w:rPr>
      </w:pPr>
    </w:p>
    <w:p w:rsidR="0007236F" w:rsidRDefault="0007236F" w:rsidP="00B32652">
      <w:pPr>
        <w:spacing w:after="0"/>
        <w:ind w:right="-134"/>
        <w:jc w:val="both"/>
        <w:rPr>
          <w:rFonts w:cstheme="minorHAnsi"/>
          <w:sz w:val="20"/>
          <w:szCs w:val="20"/>
        </w:rPr>
      </w:pPr>
    </w:p>
    <w:p w:rsidR="0007236F" w:rsidRPr="00B32652" w:rsidRDefault="0007236F" w:rsidP="00B32652">
      <w:pPr>
        <w:spacing w:after="0"/>
        <w:ind w:right="-134"/>
        <w:jc w:val="both"/>
        <w:rPr>
          <w:rFonts w:cstheme="minorHAns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b/>
          <w:sz w:val="20"/>
          <w:szCs w:val="20"/>
        </w:rPr>
      </w:pPr>
      <w:r w:rsidRPr="00B32652">
        <w:rPr>
          <w:rFonts w:cstheme="minorHAnsi"/>
          <w:b/>
          <w:sz w:val="20"/>
          <w:szCs w:val="20"/>
        </w:rPr>
        <w:lastRenderedPageBreak/>
        <w:t xml:space="preserve">Criterios empleados en transacciones entre partes vinculadas: </w:t>
      </w:r>
      <w:r w:rsidRPr="00B32652">
        <w:rPr>
          <w:rFonts w:cstheme="minorHAnsi"/>
          <w:kern w:val="2"/>
          <w:sz w:val="20"/>
          <w:szCs w:val="20"/>
        </w:rPr>
        <w:t>A efectos de formulación de las cuentas anuales exclusivamente</w:t>
      </w:r>
      <w:r w:rsidRPr="00B32652">
        <w:rPr>
          <w:rFonts w:cstheme="minorHAnsi"/>
          <w:sz w:val="20"/>
          <w:szCs w:val="20"/>
        </w:rPr>
        <w:t>, el Colegio Oficial de Médicos de Las Palmas realiza las transacciones con partes vinculadas a valor de mercado. Adicionalmente los precios de transferencia se encuentran adecuadamente soportados por lo que no consideramos que existan riesgos significativos por este aspecto de los que pudiera derivarse pasivos de consideración en el futuro.</w:t>
      </w:r>
    </w:p>
    <w:p w:rsidR="00B32652" w:rsidRPr="00B32652" w:rsidRDefault="00B32652" w:rsidP="00B32652">
      <w:pPr>
        <w:spacing w:after="0"/>
        <w:ind w:right="-134"/>
        <w:jc w:val="both"/>
        <w:rPr>
          <w:rFonts w:cstheme="minorHAnsi"/>
          <w:sz w:val="20"/>
          <w:szCs w:val="20"/>
        </w:rPr>
      </w:pPr>
    </w:p>
    <w:p w:rsidR="00B32652" w:rsidRPr="00B32652" w:rsidRDefault="00B32652" w:rsidP="00B32652">
      <w:pPr>
        <w:spacing w:after="0"/>
        <w:ind w:left="284"/>
        <w:contextualSpacing/>
        <w:jc w:val="both"/>
        <w:rPr>
          <w:rFonts w:cstheme="minorHAnsi"/>
          <w:sz w:val="20"/>
          <w:szCs w:val="20"/>
        </w:rPr>
      </w:pPr>
      <w:r w:rsidRPr="00B32652">
        <w:rPr>
          <w:rFonts w:cstheme="minorHAnsi"/>
          <w:sz w:val="20"/>
          <w:szCs w:val="20"/>
        </w:rPr>
        <w:t>Según la norma de valoración 15º “Partes vinculadas” de elaboración de cuentas anuales, “una parte se considera vinculada a otra cuando una de ellas ejerce o tiene la posibilidad de ejercer directa o indirectamente o en virtud de pactos o acuerdos entre accionistas o participes, el control sobre otra o una influencia significativa en la toma de decisiones financieras y de explotación de la otra”.</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spacing w:after="0"/>
        <w:ind w:left="284"/>
        <w:contextualSpacing/>
        <w:jc w:val="both"/>
        <w:rPr>
          <w:rFonts w:cstheme="minorHAnsi"/>
          <w:sz w:val="20"/>
          <w:szCs w:val="20"/>
        </w:rPr>
      </w:pPr>
      <w:r w:rsidRPr="00B32652">
        <w:rPr>
          <w:rFonts w:cstheme="minorHAnsi"/>
          <w:sz w:val="20"/>
          <w:szCs w:val="20"/>
        </w:rPr>
        <w:t>En virtud de lo anterior el Colegio se haya bajo dirección única con Fundación Canaria Colegio de Médicos, según artículo 21 de sus estatutos:</w:t>
      </w:r>
    </w:p>
    <w:p w:rsidR="00B32652" w:rsidRPr="00B32652" w:rsidRDefault="00B32652" w:rsidP="00B32652">
      <w:pPr>
        <w:spacing w:after="0"/>
        <w:ind w:left="284"/>
        <w:contextualSpacing/>
        <w:jc w:val="both"/>
        <w:rPr>
          <w:rFonts w:cstheme="minorHAnsi"/>
          <w:sz w:val="20"/>
          <w:szCs w:val="20"/>
        </w:rPr>
      </w:pPr>
    </w:p>
    <w:p w:rsidR="00B32652" w:rsidRPr="00B32652" w:rsidRDefault="00B32652" w:rsidP="00B32652">
      <w:pPr>
        <w:spacing w:after="0"/>
        <w:ind w:left="709" w:right="765"/>
        <w:contextualSpacing/>
        <w:jc w:val="both"/>
        <w:rPr>
          <w:rFonts w:cstheme="minorHAnsi"/>
          <w:i/>
          <w:sz w:val="20"/>
          <w:szCs w:val="20"/>
        </w:rPr>
      </w:pPr>
      <w:r w:rsidRPr="00B32652">
        <w:rPr>
          <w:rFonts w:cstheme="minorHAnsi"/>
          <w:i/>
          <w:sz w:val="20"/>
          <w:szCs w:val="20"/>
        </w:rPr>
        <w:t>“El Patronato es el órgano superior de Gobierno, Administración y Representación de la Fundación, conformando el mismo el Ilustre Colegio de Médicos de Las Palmas, designando en su representación en el ejercicio de las funciones del Patronato a los miembros de la Junta Directiva del Colegio que la propia elija. En todo caso, el Presidente y Secretario del Colegio de Médicos de Las Palmas será el Presidente y Secretario del Patronato de la Fundación, respectivamente.</w:t>
      </w:r>
    </w:p>
    <w:p w:rsidR="00B32652" w:rsidRPr="00B32652" w:rsidRDefault="00B32652" w:rsidP="00B32652">
      <w:pPr>
        <w:spacing w:after="0"/>
        <w:ind w:left="709" w:right="765"/>
        <w:contextualSpacing/>
        <w:jc w:val="both"/>
        <w:rPr>
          <w:rFonts w:cstheme="minorHAnsi"/>
          <w:i/>
          <w:sz w:val="20"/>
          <w:szCs w:val="20"/>
        </w:rPr>
      </w:pPr>
    </w:p>
    <w:p w:rsidR="00B32652" w:rsidRPr="00B32652" w:rsidRDefault="00B32652" w:rsidP="00B32652">
      <w:pPr>
        <w:spacing w:after="0"/>
        <w:ind w:left="709" w:right="765"/>
        <w:contextualSpacing/>
        <w:jc w:val="both"/>
        <w:rPr>
          <w:rFonts w:cstheme="minorHAnsi"/>
          <w:i/>
          <w:sz w:val="20"/>
          <w:szCs w:val="20"/>
        </w:rPr>
      </w:pPr>
      <w:r w:rsidRPr="00B32652">
        <w:rPr>
          <w:rFonts w:cstheme="minorHAnsi"/>
          <w:i/>
          <w:sz w:val="20"/>
          <w:szCs w:val="20"/>
        </w:rPr>
        <w:t>La duración del cargo de los miembros del Patronato, coincidirá con la del cargo que ocupen en el momento de acceder a la Junta Directiva del Colegio Oficial de Médicos de Las Palmas, bastando para la renovación de los cargos del Patronato la notificación al registro de Fundaciones público de la nueva designación de representantes de aquel”.</w:t>
      </w:r>
    </w:p>
    <w:p w:rsidR="00B32652" w:rsidRPr="00B32652" w:rsidRDefault="00B32652" w:rsidP="00B32652">
      <w:pPr>
        <w:spacing w:after="0"/>
        <w:ind w:left="709" w:right="765"/>
        <w:contextualSpacing/>
        <w:jc w:val="both"/>
        <w:rPr>
          <w:rFonts w:cstheme="minorHAnsi"/>
          <w:sz w:val="20"/>
          <w:szCs w:val="20"/>
        </w:rPr>
      </w:pPr>
    </w:p>
    <w:p w:rsidR="00B32652" w:rsidRPr="00B32652" w:rsidRDefault="00B32652" w:rsidP="00B32652">
      <w:pPr>
        <w:widowControl w:val="0"/>
        <w:overflowPunct w:val="0"/>
        <w:spacing w:after="0"/>
        <w:ind w:left="284"/>
        <w:contextualSpacing/>
        <w:jc w:val="both"/>
        <w:rPr>
          <w:rFonts w:cstheme="minorHAnsi"/>
          <w:i/>
          <w:sz w:val="20"/>
          <w:szCs w:val="20"/>
        </w:rPr>
      </w:pPr>
      <w:r w:rsidRPr="00B32652">
        <w:rPr>
          <w:rFonts w:cstheme="minorHAnsi"/>
          <w:sz w:val="20"/>
          <w:szCs w:val="20"/>
        </w:rPr>
        <w:t xml:space="preserve">Igualmente, en este sentido, el apartado 2.a del Art. 27 del Consejo General de Médicos establece </w:t>
      </w:r>
      <w:r w:rsidRPr="00B32652">
        <w:rPr>
          <w:rFonts w:cstheme="minorHAnsi"/>
          <w:i/>
          <w:sz w:val="20"/>
          <w:szCs w:val="20"/>
        </w:rPr>
        <w:t>“En el presupuesto se establecerán los recursos económicos del Consejo General, entre los que figurarán: Las aportaciones que se aprueben por la Asamblea General para todos y cada uno de los Colegios Oficiales de Médicos.”</w:t>
      </w:r>
    </w:p>
    <w:p w:rsidR="00B32652" w:rsidRPr="00B32652" w:rsidRDefault="00B32652" w:rsidP="00B32652">
      <w:pPr>
        <w:rPr>
          <w:rFonts w:cstheme="minorHAnsi"/>
          <w:i/>
          <w:sz w:val="20"/>
          <w:szCs w:val="20"/>
        </w:rPr>
      </w:pPr>
    </w:p>
    <w:p w:rsidR="00B32652" w:rsidRPr="00B32652" w:rsidRDefault="00B32652" w:rsidP="00B32652">
      <w:pPr>
        <w:widowControl w:val="0"/>
        <w:numPr>
          <w:ilvl w:val="0"/>
          <w:numId w:val="6"/>
        </w:numPr>
        <w:overflowPunct w:val="0"/>
        <w:spacing w:after="0" w:line="240" w:lineRule="auto"/>
        <w:ind w:left="284" w:hanging="284"/>
        <w:contextualSpacing/>
        <w:jc w:val="both"/>
        <w:rPr>
          <w:rFonts w:cstheme="minorHAnsi"/>
          <w:bCs/>
          <w:sz w:val="20"/>
          <w:szCs w:val="20"/>
        </w:rPr>
      </w:pPr>
      <w:r w:rsidRPr="00B32652">
        <w:rPr>
          <w:rFonts w:cstheme="minorHAnsi"/>
          <w:b/>
          <w:sz w:val="20"/>
          <w:szCs w:val="20"/>
        </w:rPr>
        <w:t xml:space="preserve">Provisiones y contingencias: </w:t>
      </w:r>
      <w:r w:rsidRPr="00B32652">
        <w:rPr>
          <w:rFonts w:cstheme="minorHAnsi"/>
          <w:bCs/>
          <w:sz w:val="20"/>
          <w:szCs w:val="20"/>
        </w:rPr>
        <w:t>los pasivos que resultan indeterminados respecto a su importe o a la fecha en que se cancelarán se reconocen en el balance como provisiones cuando el Colegio tiene una obligación actual (ya sea por una disposición legal, contractual o por una obligación implícita o tácita), surgida como consecuencia de sucesos pasados, que se estima probable que suponga una salida de recursos para su liquidación y que es cuantificable.</w:t>
      </w:r>
    </w:p>
    <w:p w:rsidR="00B32652" w:rsidRPr="00B32652" w:rsidRDefault="00B32652" w:rsidP="00B32652">
      <w:pPr>
        <w:ind w:left="284"/>
        <w:contextualSpacing/>
        <w:jc w:val="both"/>
        <w:rPr>
          <w:rFonts w:cstheme="minorHAnsi"/>
          <w:bCs/>
          <w:sz w:val="20"/>
          <w:szCs w:val="20"/>
        </w:rPr>
      </w:pPr>
    </w:p>
    <w:p w:rsidR="00B32652" w:rsidRPr="00B32652" w:rsidRDefault="00B32652" w:rsidP="00B32652">
      <w:pPr>
        <w:ind w:left="284"/>
        <w:contextualSpacing/>
        <w:jc w:val="both"/>
        <w:rPr>
          <w:rFonts w:cstheme="minorHAnsi"/>
          <w:bCs/>
          <w:sz w:val="20"/>
          <w:szCs w:val="20"/>
        </w:rPr>
      </w:pPr>
      <w:r w:rsidRPr="00B32652">
        <w:rPr>
          <w:rFonts w:cstheme="minorHAnsi"/>
          <w:bCs/>
          <w:sz w:val="20"/>
          <w:szCs w:val="20"/>
        </w:rPr>
        <w:t>Las provisiones se valoran por el valor actual de la mejor estimación posible del importe necesario para cancelar o transferir a un tercero la obligación, registrándose los ajustes que surjan por la actualización de la provisión como un gasto financiero conforme se van devengando. Cuando se trata de provisiones con vencimiento inferior o igual a un año, y el efecto financiero no es significativo, no se lleva a cabo ningún tipo de descuento. Las provisiones se revisan a la fecha de cierre de cada balance y son ajustadas con el objetivo de reflejar la mejor estimación actual del pasivo correspondiente en cada momento.</w:t>
      </w:r>
    </w:p>
    <w:p w:rsidR="00B32652" w:rsidRPr="00B32652" w:rsidRDefault="00B32652" w:rsidP="00B32652">
      <w:pPr>
        <w:ind w:left="284"/>
        <w:contextualSpacing/>
        <w:jc w:val="both"/>
        <w:rPr>
          <w:rFonts w:cstheme="minorHAnsi"/>
          <w:bCs/>
          <w:sz w:val="20"/>
          <w:szCs w:val="20"/>
        </w:rPr>
      </w:pPr>
    </w:p>
    <w:p w:rsidR="00B32652" w:rsidRPr="00B32652" w:rsidRDefault="00B32652" w:rsidP="00B32652">
      <w:pPr>
        <w:ind w:left="284"/>
        <w:contextualSpacing/>
        <w:jc w:val="both"/>
        <w:rPr>
          <w:rFonts w:cstheme="minorHAnsi"/>
          <w:bCs/>
          <w:sz w:val="20"/>
          <w:szCs w:val="20"/>
        </w:rPr>
      </w:pPr>
      <w:r w:rsidRPr="00B32652">
        <w:rPr>
          <w:rFonts w:cstheme="minorHAnsi"/>
          <w:bCs/>
          <w:sz w:val="20"/>
          <w:szCs w:val="20"/>
        </w:rPr>
        <w:t>Las compensaciones a recibir de un tercero en el momento de liquidar las provisiones, se reconocen como un activo, sin minorar el importe de la provisión, siempre que no existan dudas de que dicho reembolso va a ser recibido, y sin exceder del importe de la obligación registrada. Cuando existe un vínculo legal o contractual de exteriorización del riesgo, en virtud del cual la Fundación no esté obligada a responder del mismo, el importe de dicha compensación se deduce del importe de la provisión.</w:t>
      </w:r>
    </w:p>
    <w:p w:rsidR="00B32652" w:rsidRPr="00B32652" w:rsidRDefault="00B32652" w:rsidP="00B32652">
      <w:pPr>
        <w:ind w:left="284"/>
        <w:contextualSpacing/>
        <w:jc w:val="both"/>
        <w:rPr>
          <w:rFonts w:cstheme="minorHAnsi"/>
          <w:bCs/>
          <w:sz w:val="20"/>
          <w:szCs w:val="20"/>
        </w:rPr>
      </w:pPr>
    </w:p>
    <w:p w:rsidR="00B32652" w:rsidRPr="00B32652" w:rsidRDefault="00B32652" w:rsidP="00B32652">
      <w:pPr>
        <w:ind w:left="284"/>
        <w:contextualSpacing/>
        <w:jc w:val="both"/>
        <w:rPr>
          <w:rFonts w:eastAsia="Calibri" w:cstheme="minorHAnsi"/>
          <w:bCs/>
          <w:color w:val="FF0000"/>
          <w:spacing w:val="-10"/>
          <w:kern w:val="1"/>
          <w:sz w:val="20"/>
          <w:szCs w:val="20"/>
        </w:rPr>
      </w:pPr>
      <w:r w:rsidRPr="00B32652">
        <w:rPr>
          <w:rFonts w:cstheme="minorHAnsi"/>
          <w:bCs/>
          <w:sz w:val="20"/>
          <w:szCs w:val="20"/>
        </w:rPr>
        <w:lastRenderedPageBreak/>
        <w:t>Por otra parte, se consideran pasivos contingentes aquellas posibles obligaciones, surgidas como consecuencia de sucesos pasados, cuya materialización está condicionada a que ocurran (o no) eventos futuros que no están enteramente bajo el control de la Fundación y aquellas obligaciones presentes, surgidas como consecuencia de sucesos pasados, para las que no es probable que haya una salida de recursos para su liquidación o que no se pueden valorar con suficiente fiabilidad. Estos pasivos</w:t>
      </w:r>
      <w:r w:rsidRPr="00B32652">
        <w:rPr>
          <w:rFonts w:eastAsia="Calibri" w:cstheme="minorHAnsi"/>
          <w:bCs/>
          <w:spacing w:val="-10"/>
          <w:kern w:val="1"/>
          <w:sz w:val="20"/>
          <w:szCs w:val="20"/>
        </w:rPr>
        <w:t xml:space="preserve"> no son objeto de registro contable, detallándose los mismos en la memoria, excepto cuando la salida de recursos es remota</w:t>
      </w:r>
      <w:r w:rsidRPr="00B32652">
        <w:rPr>
          <w:rFonts w:eastAsia="Calibri" w:cstheme="minorHAnsi"/>
          <w:bCs/>
          <w:color w:val="FF0000"/>
          <w:spacing w:val="-10"/>
          <w:kern w:val="1"/>
          <w:sz w:val="20"/>
          <w:szCs w:val="20"/>
        </w:rPr>
        <w:t>.</w:t>
      </w:r>
    </w:p>
    <w:p w:rsidR="00B32652" w:rsidRPr="00B32652" w:rsidRDefault="00B32652" w:rsidP="00B32652">
      <w:pPr>
        <w:rPr>
          <w:rFonts w:cstheme="minorHAnsi"/>
          <w:bCs/>
          <w:i/>
          <w:sz w:val="20"/>
          <w:szCs w:val="20"/>
        </w:rPr>
      </w:pPr>
      <w:r w:rsidRPr="00B32652">
        <w:rPr>
          <w:rFonts w:cstheme="minorHAnsi"/>
          <w:bCs/>
          <w:i/>
          <w:sz w:val="20"/>
          <w:szCs w:val="20"/>
        </w:rPr>
        <w:br w:type="page"/>
      </w:r>
    </w:p>
    <w:p w:rsidR="00B32652" w:rsidRPr="00B32652" w:rsidRDefault="00B32652" w:rsidP="00B32652">
      <w:pPr>
        <w:widowControl w:val="0"/>
        <w:overflowPunct w:val="0"/>
        <w:spacing w:after="0"/>
        <w:ind w:left="284"/>
        <w:contextualSpacing/>
        <w:jc w:val="right"/>
        <w:rPr>
          <w:rFonts w:eastAsia="Times New Roman" w:cstheme="minorHAnsi"/>
          <w:b/>
          <w:kern w:val="28"/>
          <w:sz w:val="28"/>
          <w:szCs w:val="28"/>
          <w:lang w:eastAsia="ar-SA"/>
        </w:rPr>
      </w:pPr>
      <w:r w:rsidRPr="00B32652">
        <w:rPr>
          <w:rFonts w:eastAsia="Times New Roman" w:cstheme="minorHAnsi"/>
          <w:b/>
          <w:kern w:val="28"/>
          <w:sz w:val="28"/>
          <w:szCs w:val="28"/>
          <w:lang w:eastAsia="ar-SA"/>
        </w:rPr>
        <w:lastRenderedPageBreak/>
        <w:t>II.1</w:t>
      </w:r>
      <w:r w:rsidR="00166266">
        <w:rPr>
          <w:rFonts w:eastAsia="Times New Roman" w:cstheme="minorHAnsi"/>
          <w:b/>
          <w:kern w:val="28"/>
          <w:sz w:val="28"/>
          <w:szCs w:val="28"/>
          <w:lang w:eastAsia="ar-SA"/>
        </w:rPr>
        <w:t>.</w:t>
      </w:r>
      <w:r>
        <w:rPr>
          <w:rFonts w:eastAsia="Times New Roman" w:cstheme="minorHAnsi"/>
          <w:b/>
          <w:kern w:val="28"/>
          <w:sz w:val="28"/>
          <w:szCs w:val="28"/>
          <w:lang w:eastAsia="ar-SA"/>
        </w:rPr>
        <w:t>7</w:t>
      </w:r>
      <w:r w:rsidRPr="00B32652">
        <w:rPr>
          <w:rFonts w:eastAsia="Times New Roman" w:cstheme="minorHAnsi"/>
          <w:b/>
          <w:kern w:val="28"/>
          <w:sz w:val="28"/>
          <w:szCs w:val="28"/>
          <w:lang w:eastAsia="ar-SA"/>
        </w:rPr>
        <w:t>. Inmovilizado material, intangible e inversiones inmobiliarias</w:t>
      </w:r>
    </w:p>
    <w:p w:rsidR="00B32652" w:rsidRPr="00B32652" w:rsidRDefault="00B32652" w:rsidP="00B32652">
      <w:pPr>
        <w:widowControl w:val="0"/>
        <w:overflowPunct w:val="0"/>
        <w:spacing w:after="100"/>
        <w:ind w:right="-134"/>
        <w:jc w:val="both"/>
        <w:rPr>
          <w:rFonts w:eastAsia="Times New Roman" w:cstheme="minorHAnsi"/>
          <w:b/>
          <w:kern w:val="22"/>
          <w:sz w:val="24"/>
          <w:szCs w:val="24"/>
          <w:lang w:eastAsia="ar-SA"/>
        </w:rPr>
      </w:pPr>
    </w:p>
    <w:p w:rsidR="00B32652" w:rsidRPr="00B32652" w:rsidRDefault="00B32652" w:rsidP="00B32652">
      <w:pPr>
        <w:widowControl w:val="0"/>
        <w:overflowPunct w:val="0"/>
        <w:spacing w:after="100"/>
        <w:ind w:right="-134"/>
        <w:jc w:val="both"/>
        <w:rPr>
          <w:rFonts w:eastAsia="Times New Roman" w:cstheme="minorHAnsi"/>
          <w:b/>
          <w:kern w:val="22"/>
          <w:sz w:val="24"/>
          <w:szCs w:val="24"/>
          <w:lang w:eastAsia="ar-SA"/>
        </w:rPr>
      </w:pPr>
      <w:r w:rsidRPr="00B32652">
        <w:rPr>
          <w:rFonts w:eastAsia="Times New Roman" w:cstheme="minorHAnsi"/>
          <w:b/>
          <w:kern w:val="22"/>
          <w:sz w:val="24"/>
          <w:szCs w:val="24"/>
          <w:lang w:eastAsia="ar-SA"/>
        </w:rPr>
        <w:t>II.1</w:t>
      </w:r>
      <w:r w:rsidR="00166266">
        <w:rPr>
          <w:rFonts w:eastAsia="Times New Roman" w:cstheme="minorHAnsi"/>
          <w:b/>
          <w:kern w:val="22"/>
          <w:sz w:val="24"/>
          <w:szCs w:val="24"/>
          <w:lang w:eastAsia="ar-SA"/>
        </w:rPr>
        <w:t>.</w:t>
      </w:r>
      <w:r w:rsidRPr="00B32652">
        <w:rPr>
          <w:rFonts w:eastAsia="Times New Roman" w:cstheme="minorHAnsi"/>
          <w:b/>
          <w:kern w:val="22"/>
          <w:sz w:val="24"/>
          <w:szCs w:val="24"/>
          <w:lang w:eastAsia="ar-SA"/>
        </w:rPr>
        <w:t>7.</w:t>
      </w:r>
      <w:r>
        <w:rPr>
          <w:rFonts w:eastAsia="Times New Roman" w:cstheme="minorHAnsi"/>
          <w:b/>
          <w:kern w:val="22"/>
          <w:sz w:val="24"/>
          <w:szCs w:val="24"/>
          <w:lang w:eastAsia="ar-SA"/>
        </w:rPr>
        <w:t>1.</w:t>
      </w:r>
      <w:r w:rsidRPr="00B32652">
        <w:rPr>
          <w:rFonts w:eastAsia="Times New Roman" w:cstheme="minorHAnsi"/>
          <w:b/>
          <w:kern w:val="22"/>
          <w:sz w:val="24"/>
          <w:szCs w:val="24"/>
          <w:lang w:eastAsia="ar-SA"/>
        </w:rPr>
        <w:t xml:space="preserve"> Inmovilizado intangible</w:t>
      </w:r>
    </w:p>
    <w:p w:rsidR="00B32652" w:rsidRPr="00B32652" w:rsidRDefault="00B32652" w:rsidP="00B32652">
      <w:pPr>
        <w:widowControl w:val="0"/>
        <w:overflowPunct w:val="0"/>
        <w:spacing w:after="100"/>
        <w:ind w:right="-134"/>
        <w:jc w:val="both"/>
        <w:rPr>
          <w:rFonts w:eastAsia="Times New Roman" w:cstheme="minorHAnsi"/>
          <w:b/>
          <w:kern w:val="22"/>
          <w:sz w:val="24"/>
          <w:szCs w:val="24"/>
          <w:lang w:eastAsia="ar-SA"/>
        </w:rPr>
      </w:pPr>
    </w:p>
    <w:tbl>
      <w:tblPr>
        <w:tblW w:w="5093" w:type="pct"/>
        <w:jc w:val="center"/>
        <w:tblCellMar>
          <w:left w:w="70" w:type="dxa"/>
          <w:right w:w="70" w:type="dxa"/>
        </w:tblCellMar>
        <w:tblLook w:val="04A0" w:firstRow="1" w:lastRow="0" w:firstColumn="1" w:lastColumn="0" w:noHBand="0" w:noVBand="1"/>
      </w:tblPr>
      <w:tblGrid>
        <w:gridCol w:w="2311"/>
        <w:gridCol w:w="1116"/>
        <w:gridCol w:w="847"/>
        <w:gridCol w:w="1116"/>
        <w:gridCol w:w="1116"/>
        <w:gridCol w:w="847"/>
        <w:gridCol w:w="1116"/>
        <w:gridCol w:w="1116"/>
      </w:tblGrid>
      <w:tr w:rsidR="00B32652" w:rsidRPr="00B32652" w:rsidTr="00B32652">
        <w:trPr>
          <w:trHeight w:val="345"/>
          <w:jc w:val="center"/>
        </w:trPr>
        <w:tc>
          <w:tcPr>
            <w:tcW w:w="1206" w:type="pct"/>
            <w:tcBorders>
              <w:top w:val="nil"/>
              <w:left w:val="nil"/>
              <w:bottom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bookmarkStart w:id="15" w:name="_Hlk1670920"/>
            <w:r w:rsidRPr="00B32652">
              <w:rPr>
                <w:rFonts w:cstheme="minorHAnsi"/>
                <w:b/>
                <w:bCs/>
                <w:color w:val="FFFFFF" w:themeColor="background1"/>
                <w:sz w:val="18"/>
                <w:szCs w:val="18"/>
                <w:lang w:eastAsia="es-ES"/>
              </w:rPr>
              <w:t xml:space="preserve">Inmovilizado intangible       </w:t>
            </w:r>
          </w:p>
        </w:tc>
        <w:tc>
          <w:tcPr>
            <w:tcW w:w="582" w:type="pct"/>
            <w:tcBorders>
              <w:top w:val="nil"/>
              <w:bottom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31/12/2020</w:t>
            </w:r>
          </w:p>
        </w:tc>
        <w:tc>
          <w:tcPr>
            <w:tcW w:w="442" w:type="pct"/>
            <w:tcBorders>
              <w:top w:val="nil"/>
              <w:bottom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Altas</w:t>
            </w:r>
          </w:p>
        </w:tc>
        <w:tc>
          <w:tcPr>
            <w:tcW w:w="582" w:type="pct"/>
            <w:tcBorders>
              <w:top w:val="nil"/>
              <w:bottom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Bajas/</w:t>
            </w:r>
            <w:proofErr w:type="spellStart"/>
            <w:r w:rsidRPr="00B32652">
              <w:rPr>
                <w:rFonts w:cstheme="minorHAnsi"/>
                <w:b/>
                <w:bCs/>
                <w:color w:val="FFFFFF" w:themeColor="background1"/>
                <w:sz w:val="18"/>
                <w:szCs w:val="18"/>
                <w:lang w:eastAsia="es-ES"/>
              </w:rPr>
              <w:t>Trasp</w:t>
            </w:r>
            <w:proofErr w:type="spellEnd"/>
          </w:p>
        </w:tc>
        <w:tc>
          <w:tcPr>
            <w:tcW w:w="582" w:type="pct"/>
            <w:tcBorders>
              <w:top w:val="nil"/>
              <w:left w:val="single" w:sz="4" w:space="0" w:color="FFFFFF" w:themeColor="background1"/>
              <w:bottom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31/12/2021</w:t>
            </w:r>
          </w:p>
        </w:tc>
        <w:tc>
          <w:tcPr>
            <w:tcW w:w="442" w:type="pct"/>
            <w:tcBorders>
              <w:top w:val="nil"/>
              <w:bottom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Altas</w:t>
            </w:r>
          </w:p>
        </w:tc>
        <w:tc>
          <w:tcPr>
            <w:tcW w:w="582" w:type="pct"/>
            <w:tcBorders>
              <w:top w:val="nil"/>
              <w:bottom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Bajas/</w:t>
            </w:r>
            <w:proofErr w:type="spellStart"/>
            <w:r w:rsidRPr="00B32652">
              <w:rPr>
                <w:rFonts w:cstheme="minorHAnsi"/>
                <w:b/>
                <w:bCs/>
                <w:color w:val="FFFFFF" w:themeColor="background1"/>
                <w:sz w:val="18"/>
                <w:szCs w:val="18"/>
                <w:lang w:eastAsia="es-ES"/>
              </w:rPr>
              <w:t>Trasp</w:t>
            </w:r>
            <w:proofErr w:type="spellEnd"/>
          </w:p>
        </w:tc>
        <w:tc>
          <w:tcPr>
            <w:tcW w:w="582" w:type="pct"/>
            <w:tcBorders>
              <w:top w:val="nil"/>
              <w:bottom w:val="nil"/>
              <w:right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31/12/2022</w:t>
            </w:r>
          </w:p>
        </w:tc>
      </w:tr>
      <w:tr w:rsidR="00B32652" w:rsidRPr="00B32652" w:rsidTr="00B32652">
        <w:trPr>
          <w:trHeight w:val="345"/>
          <w:jc w:val="center"/>
        </w:trPr>
        <w:tc>
          <w:tcPr>
            <w:tcW w:w="1206" w:type="pct"/>
            <w:tcBorders>
              <w:top w:val="nil"/>
              <w:left w:val="nil"/>
              <w:bottom w:val="nil"/>
              <w:right w:val="nil"/>
            </w:tcBorders>
            <w:shd w:val="clear" w:color="auto" w:fill="auto"/>
            <w:vAlign w:val="center"/>
            <w:hideMark/>
          </w:tcPr>
          <w:p w:rsidR="00B32652" w:rsidRPr="00B32652" w:rsidRDefault="00B32652" w:rsidP="00B32652">
            <w:pPr>
              <w:spacing w:after="0" w:line="360" w:lineRule="auto"/>
              <w:jc w:val="center"/>
              <w:rPr>
                <w:rFonts w:cstheme="minorHAnsi"/>
                <w:sz w:val="18"/>
                <w:szCs w:val="18"/>
                <w:lang w:eastAsia="es-ES"/>
              </w:rPr>
            </w:pPr>
            <w:bookmarkStart w:id="16" w:name="_Hlk1670946"/>
            <w:bookmarkEnd w:id="15"/>
            <w:r w:rsidRPr="00B32652">
              <w:rPr>
                <w:rFonts w:cstheme="minorHAnsi"/>
                <w:sz w:val="18"/>
                <w:szCs w:val="18"/>
                <w:lang w:eastAsia="es-ES"/>
              </w:rPr>
              <w:t>Aplicaciones informáticas</w:t>
            </w:r>
          </w:p>
        </w:tc>
        <w:tc>
          <w:tcPr>
            <w:tcW w:w="582" w:type="pct"/>
            <w:tcBorders>
              <w:top w:val="nil"/>
              <w:left w:val="nil"/>
              <w:bottom w:val="nil"/>
              <w:right w:val="nil"/>
            </w:tcBorders>
            <w:shd w:val="clear" w:color="auto" w:fill="auto"/>
            <w:vAlign w:val="center"/>
            <w:hideMark/>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35.666,90</w:t>
            </w:r>
          </w:p>
        </w:tc>
        <w:tc>
          <w:tcPr>
            <w:tcW w:w="442" w:type="pct"/>
            <w:tcBorders>
              <w:top w:val="nil"/>
              <w:left w:val="nil"/>
              <w:bottom w:val="nil"/>
              <w:right w:val="nil"/>
            </w:tcBorders>
            <w:shd w:val="clear" w:color="auto" w:fill="auto"/>
            <w:vAlign w:val="center"/>
            <w:hideMark/>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447,00</w:t>
            </w:r>
          </w:p>
        </w:tc>
        <w:tc>
          <w:tcPr>
            <w:tcW w:w="582" w:type="pct"/>
            <w:tcBorders>
              <w:top w:val="nil"/>
              <w:left w:val="nil"/>
              <w:bottom w:val="nil"/>
              <w:right w:val="nil"/>
            </w:tcBorders>
            <w:shd w:val="clear" w:color="auto" w:fill="auto"/>
            <w:vAlign w:val="center"/>
            <w:hideMark/>
          </w:tcPr>
          <w:p w:rsidR="00B32652" w:rsidRPr="00B32652" w:rsidRDefault="00B32652" w:rsidP="00B32652">
            <w:pPr>
              <w:spacing w:after="0" w:line="360" w:lineRule="auto"/>
              <w:jc w:val="right"/>
              <w:rPr>
                <w:rFonts w:cstheme="minorHAnsi"/>
                <w:sz w:val="18"/>
                <w:szCs w:val="18"/>
                <w:lang w:eastAsia="es-ES"/>
              </w:rPr>
            </w:pPr>
            <w:r w:rsidRPr="00B32652">
              <w:rPr>
                <w:rFonts w:cstheme="minorHAnsi"/>
                <w:strike/>
                <w:sz w:val="18"/>
                <w:szCs w:val="18"/>
                <w:lang w:eastAsia="es-ES"/>
              </w:rPr>
              <w:t>-</w:t>
            </w: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36.113,90</w:t>
            </w:r>
          </w:p>
        </w:tc>
        <w:tc>
          <w:tcPr>
            <w:tcW w:w="44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149,00</w:t>
            </w: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0,00</w:t>
            </w: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36.262,90</w:t>
            </w:r>
          </w:p>
        </w:tc>
      </w:tr>
      <w:tr w:rsidR="00B32652" w:rsidRPr="00B32652" w:rsidTr="00B32652">
        <w:trPr>
          <w:trHeight w:val="360"/>
          <w:jc w:val="center"/>
        </w:trPr>
        <w:tc>
          <w:tcPr>
            <w:tcW w:w="1206" w:type="pct"/>
            <w:tcBorders>
              <w:top w:val="nil"/>
              <w:left w:val="nil"/>
              <w:bottom w:val="single" w:sz="8" w:space="0" w:color="auto"/>
              <w:right w:val="nil"/>
            </w:tcBorders>
            <w:shd w:val="clear" w:color="auto" w:fill="auto"/>
            <w:vAlign w:val="center"/>
            <w:hideMark/>
          </w:tcPr>
          <w:p w:rsidR="00B32652" w:rsidRPr="00B32652" w:rsidRDefault="00B32652" w:rsidP="00B32652">
            <w:pPr>
              <w:spacing w:after="0" w:line="360" w:lineRule="auto"/>
              <w:jc w:val="center"/>
              <w:rPr>
                <w:rFonts w:cstheme="minorHAnsi"/>
                <w:sz w:val="18"/>
                <w:szCs w:val="18"/>
                <w:lang w:eastAsia="es-ES"/>
              </w:rPr>
            </w:pPr>
            <w:r w:rsidRPr="00B32652">
              <w:rPr>
                <w:rFonts w:cstheme="minorHAnsi"/>
                <w:sz w:val="18"/>
                <w:szCs w:val="18"/>
                <w:lang w:eastAsia="es-ES"/>
              </w:rPr>
              <w:t>Amortización acumulada</w:t>
            </w:r>
          </w:p>
        </w:tc>
        <w:tc>
          <w:tcPr>
            <w:tcW w:w="582" w:type="pct"/>
            <w:tcBorders>
              <w:top w:val="nil"/>
              <w:left w:val="nil"/>
              <w:bottom w:val="single" w:sz="8" w:space="0" w:color="auto"/>
              <w:right w:val="nil"/>
            </w:tcBorders>
            <w:shd w:val="clear" w:color="auto" w:fill="auto"/>
            <w:vAlign w:val="center"/>
            <w:hideMark/>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-35.050,37</w:t>
            </w:r>
          </w:p>
        </w:tc>
        <w:tc>
          <w:tcPr>
            <w:tcW w:w="442" w:type="pct"/>
            <w:tcBorders>
              <w:top w:val="nil"/>
              <w:left w:val="nil"/>
              <w:bottom w:val="single" w:sz="8" w:space="0" w:color="auto"/>
              <w:right w:val="nil"/>
            </w:tcBorders>
            <w:shd w:val="clear" w:color="auto" w:fill="auto"/>
            <w:vAlign w:val="center"/>
            <w:hideMark/>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934,00</w:t>
            </w:r>
          </w:p>
        </w:tc>
        <w:tc>
          <w:tcPr>
            <w:tcW w:w="582" w:type="pct"/>
            <w:tcBorders>
              <w:top w:val="nil"/>
              <w:left w:val="nil"/>
              <w:bottom w:val="single" w:sz="8" w:space="0" w:color="auto"/>
              <w:right w:val="nil"/>
            </w:tcBorders>
            <w:shd w:val="clear" w:color="auto" w:fill="auto"/>
            <w:vAlign w:val="center"/>
            <w:hideMark/>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w:t>
            </w:r>
          </w:p>
        </w:tc>
        <w:tc>
          <w:tcPr>
            <w:tcW w:w="582" w:type="pct"/>
            <w:tcBorders>
              <w:top w:val="nil"/>
              <w:left w:val="nil"/>
              <w:bottom w:val="single" w:sz="8" w:space="0" w:color="auto"/>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-35.984,37</w:t>
            </w:r>
          </w:p>
        </w:tc>
        <w:tc>
          <w:tcPr>
            <w:tcW w:w="442" w:type="pct"/>
            <w:tcBorders>
              <w:top w:val="nil"/>
              <w:left w:val="nil"/>
              <w:bottom w:val="single" w:sz="8" w:space="0" w:color="auto"/>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278,53</w:t>
            </w:r>
          </w:p>
        </w:tc>
        <w:tc>
          <w:tcPr>
            <w:tcW w:w="582" w:type="pct"/>
            <w:tcBorders>
              <w:top w:val="nil"/>
              <w:left w:val="nil"/>
              <w:bottom w:val="single" w:sz="8" w:space="0" w:color="auto"/>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0,00</w:t>
            </w:r>
          </w:p>
        </w:tc>
        <w:tc>
          <w:tcPr>
            <w:tcW w:w="582" w:type="pct"/>
            <w:tcBorders>
              <w:top w:val="nil"/>
              <w:left w:val="nil"/>
              <w:bottom w:val="single" w:sz="8" w:space="0" w:color="auto"/>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-36.262,90</w:t>
            </w:r>
          </w:p>
        </w:tc>
      </w:tr>
      <w:tr w:rsidR="00B32652" w:rsidRPr="00B32652" w:rsidTr="00B32652">
        <w:trPr>
          <w:trHeight w:val="360"/>
          <w:jc w:val="center"/>
        </w:trPr>
        <w:tc>
          <w:tcPr>
            <w:tcW w:w="1206" w:type="pct"/>
            <w:tcBorders>
              <w:top w:val="nil"/>
              <w:left w:val="nil"/>
              <w:bottom w:val="nil"/>
              <w:right w:val="nil"/>
            </w:tcBorders>
            <w:shd w:val="clear" w:color="auto" w:fill="auto"/>
            <w:vAlign w:val="center"/>
          </w:tcPr>
          <w:p w:rsidR="00B32652" w:rsidRPr="00B32652" w:rsidRDefault="00B32652" w:rsidP="00B32652">
            <w:pPr>
              <w:spacing w:after="0" w:line="360" w:lineRule="auto"/>
              <w:jc w:val="center"/>
              <w:rPr>
                <w:rFonts w:cstheme="minorHAnsi"/>
                <w:sz w:val="18"/>
                <w:szCs w:val="18"/>
                <w:lang w:eastAsia="es-ES"/>
              </w:rPr>
            </w:pPr>
            <w:r w:rsidRPr="00B32652">
              <w:rPr>
                <w:rFonts w:cstheme="minorHAnsi"/>
                <w:b/>
                <w:bCs/>
                <w:sz w:val="18"/>
                <w:szCs w:val="18"/>
                <w:lang w:eastAsia="es-ES"/>
              </w:rPr>
              <w:t>Valor contable</w:t>
            </w: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b/>
                <w:sz w:val="18"/>
                <w:szCs w:val="18"/>
                <w:lang w:eastAsia="es-ES"/>
              </w:rPr>
              <w:t>616,53</w:t>
            </w:r>
          </w:p>
        </w:tc>
        <w:tc>
          <w:tcPr>
            <w:tcW w:w="44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r w:rsidRPr="00B32652">
              <w:rPr>
                <w:rFonts w:cstheme="minorHAnsi"/>
                <w:sz w:val="18"/>
                <w:szCs w:val="18"/>
                <w:lang w:eastAsia="es-ES"/>
              </w:rPr>
              <w:t>129,53</w:t>
            </w:r>
          </w:p>
        </w:tc>
        <w:tc>
          <w:tcPr>
            <w:tcW w:w="44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sz w:val="18"/>
                <w:szCs w:val="18"/>
                <w:lang w:eastAsia="es-ES"/>
              </w:rPr>
            </w:pPr>
          </w:p>
        </w:tc>
        <w:tc>
          <w:tcPr>
            <w:tcW w:w="582" w:type="pct"/>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cstheme="minorHAnsi"/>
                <w:b/>
                <w:sz w:val="18"/>
                <w:szCs w:val="18"/>
                <w:lang w:eastAsia="es-ES"/>
              </w:rPr>
            </w:pPr>
            <w:r w:rsidRPr="00B32652">
              <w:rPr>
                <w:rFonts w:cstheme="minorHAnsi"/>
                <w:b/>
                <w:sz w:val="18"/>
                <w:szCs w:val="18"/>
                <w:lang w:eastAsia="es-ES"/>
              </w:rPr>
              <w:t>0,00</w:t>
            </w:r>
          </w:p>
        </w:tc>
      </w:tr>
      <w:bookmarkEnd w:id="16"/>
    </w:tbl>
    <w:p w:rsidR="00B32652" w:rsidRPr="00B32652" w:rsidRDefault="00B32652" w:rsidP="00B32652">
      <w:pPr>
        <w:spacing w:after="100"/>
        <w:jc w:val="both"/>
        <w:rPr>
          <w:rFonts w:cstheme="minorHAnsi"/>
          <w:kern w:val="22"/>
        </w:rPr>
      </w:pPr>
    </w:p>
    <w:p w:rsidR="00B32652" w:rsidRPr="00B32652" w:rsidRDefault="00B32652" w:rsidP="00B32652">
      <w:pPr>
        <w:spacing w:after="0"/>
        <w:jc w:val="both"/>
        <w:rPr>
          <w:rFonts w:cstheme="minorHAnsi"/>
          <w:kern w:val="22"/>
          <w:sz w:val="20"/>
        </w:rPr>
      </w:pPr>
      <w:r w:rsidRPr="00B32652">
        <w:rPr>
          <w:rFonts w:cstheme="minorHAnsi"/>
          <w:kern w:val="22"/>
          <w:sz w:val="20"/>
        </w:rPr>
        <w:t xml:space="preserve">El cargo en la cuenta de resultados por amortizaciones durante el ejercicio 2022 ha sido de 278,53 euros, mientras que en 2021 ascendió a 934,00 euros. </w:t>
      </w:r>
    </w:p>
    <w:p w:rsidR="00B32652" w:rsidRPr="00B32652" w:rsidRDefault="00B32652" w:rsidP="00B32652">
      <w:pPr>
        <w:spacing w:after="0"/>
        <w:jc w:val="both"/>
        <w:rPr>
          <w:rFonts w:cstheme="minorHAnsi"/>
          <w:sz w:val="20"/>
        </w:rPr>
      </w:pPr>
    </w:p>
    <w:p w:rsidR="00B32652" w:rsidRPr="00B32652" w:rsidRDefault="00B32652" w:rsidP="00B32652">
      <w:pPr>
        <w:spacing w:after="0"/>
        <w:jc w:val="both"/>
        <w:rPr>
          <w:rFonts w:cstheme="minorHAnsi"/>
          <w:sz w:val="20"/>
        </w:rPr>
      </w:pPr>
      <w:r w:rsidRPr="00B32652">
        <w:rPr>
          <w:rFonts w:cstheme="minorHAnsi"/>
          <w:sz w:val="20"/>
        </w:rPr>
        <w:t>Al cierre del ejercicio se encuentran totalmente amortizados elementos por valor de 36.262,90 euros, mientras que en 2021 ascendió a 33.218,59 euros.</w:t>
      </w:r>
    </w:p>
    <w:p w:rsidR="00B32652" w:rsidRPr="00B32652" w:rsidRDefault="00B32652" w:rsidP="00B32652">
      <w:pPr>
        <w:jc w:val="both"/>
        <w:rPr>
          <w:rFonts w:eastAsia="Times New Roman" w:cstheme="minorHAnsi"/>
          <w:b/>
          <w:kern w:val="22"/>
          <w:sz w:val="20"/>
          <w:szCs w:val="24"/>
          <w:lang w:eastAsia="ar-SA"/>
        </w:rPr>
      </w:pPr>
    </w:p>
    <w:p w:rsidR="00B32652" w:rsidRPr="00B32652" w:rsidRDefault="00B32652" w:rsidP="00B32652">
      <w:pPr>
        <w:widowControl w:val="0"/>
        <w:overflowPunct w:val="0"/>
        <w:spacing w:after="0" w:line="360" w:lineRule="auto"/>
        <w:ind w:right="-134"/>
        <w:jc w:val="both"/>
        <w:rPr>
          <w:rFonts w:eastAsia="Times New Roman" w:cstheme="minorHAnsi"/>
          <w:b/>
          <w:kern w:val="22"/>
          <w:sz w:val="24"/>
          <w:szCs w:val="24"/>
          <w:lang w:eastAsia="ar-SA"/>
        </w:rPr>
      </w:pPr>
      <w:r w:rsidRPr="00B32652">
        <w:rPr>
          <w:rFonts w:eastAsia="Times New Roman" w:cstheme="minorHAnsi"/>
          <w:b/>
          <w:kern w:val="22"/>
          <w:sz w:val="24"/>
          <w:szCs w:val="24"/>
          <w:lang w:eastAsia="ar-SA"/>
        </w:rPr>
        <w:t>II.1</w:t>
      </w:r>
      <w:r w:rsidR="00166266">
        <w:rPr>
          <w:rFonts w:eastAsia="Times New Roman" w:cstheme="minorHAnsi"/>
          <w:b/>
          <w:kern w:val="22"/>
          <w:sz w:val="24"/>
          <w:szCs w:val="24"/>
          <w:lang w:eastAsia="ar-SA"/>
        </w:rPr>
        <w:t>.</w:t>
      </w:r>
      <w:r w:rsidRPr="00B32652">
        <w:rPr>
          <w:rFonts w:eastAsia="Times New Roman" w:cstheme="minorHAnsi"/>
          <w:b/>
          <w:kern w:val="22"/>
          <w:sz w:val="24"/>
          <w:szCs w:val="24"/>
          <w:lang w:eastAsia="ar-SA"/>
        </w:rPr>
        <w:t>7</w:t>
      </w:r>
      <w:r>
        <w:rPr>
          <w:rFonts w:eastAsia="Times New Roman" w:cstheme="minorHAnsi"/>
          <w:b/>
          <w:kern w:val="22"/>
          <w:sz w:val="24"/>
          <w:szCs w:val="24"/>
          <w:lang w:eastAsia="ar-SA"/>
        </w:rPr>
        <w:t>.2</w:t>
      </w:r>
      <w:r w:rsidRPr="00B32652">
        <w:rPr>
          <w:rFonts w:eastAsia="Times New Roman" w:cstheme="minorHAnsi"/>
          <w:b/>
          <w:kern w:val="22"/>
          <w:sz w:val="24"/>
          <w:szCs w:val="24"/>
          <w:lang w:eastAsia="ar-SA"/>
        </w:rPr>
        <w:t>. Inmovilizado material</w:t>
      </w:r>
    </w:p>
    <w:p w:rsidR="00B32652" w:rsidRPr="00B32652" w:rsidRDefault="00B32652" w:rsidP="00B32652">
      <w:pPr>
        <w:widowControl w:val="0"/>
        <w:overflowPunct w:val="0"/>
        <w:spacing w:after="0" w:line="360" w:lineRule="auto"/>
        <w:ind w:right="-134"/>
        <w:jc w:val="both"/>
        <w:rPr>
          <w:rFonts w:eastAsia="Times New Roman" w:cstheme="minorHAnsi"/>
          <w:b/>
          <w:kern w:val="22"/>
          <w:sz w:val="24"/>
          <w:szCs w:val="24"/>
          <w:lang w:eastAsia="ar-SA"/>
        </w:rPr>
      </w:pPr>
    </w:p>
    <w:tbl>
      <w:tblPr>
        <w:tblW w:w="9074" w:type="dxa"/>
        <w:jc w:val="center"/>
        <w:tblCellMar>
          <w:left w:w="70" w:type="dxa"/>
          <w:right w:w="70" w:type="dxa"/>
        </w:tblCellMar>
        <w:tblLook w:val="04A0" w:firstRow="1" w:lastRow="0" w:firstColumn="1" w:lastColumn="0" w:noHBand="0" w:noVBand="1"/>
      </w:tblPr>
      <w:tblGrid>
        <w:gridCol w:w="1938"/>
        <w:gridCol w:w="1165"/>
        <w:gridCol w:w="1006"/>
        <w:gridCol w:w="832"/>
        <w:gridCol w:w="1165"/>
        <w:gridCol w:w="911"/>
        <w:gridCol w:w="911"/>
        <w:gridCol w:w="1146"/>
      </w:tblGrid>
      <w:tr w:rsidR="00B32652" w:rsidRPr="00B32652" w:rsidTr="00B32652">
        <w:trPr>
          <w:trHeight w:val="647"/>
          <w:jc w:val="center"/>
        </w:trPr>
        <w:tc>
          <w:tcPr>
            <w:tcW w:w="1938" w:type="dxa"/>
            <w:shd w:val="clear" w:color="auto" w:fill="auto"/>
            <w:vAlign w:val="center"/>
            <w:hideMark/>
          </w:tcPr>
          <w:p w:rsidR="00B32652" w:rsidRPr="00B32652" w:rsidRDefault="00B32652" w:rsidP="00B32652">
            <w:pPr>
              <w:spacing w:after="0"/>
              <w:jc w:val="right"/>
              <w:rPr>
                <w:rFonts w:cstheme="minorHAnsi"/>
                <w:b/>
                <w:bCs/>
                <w:sz w:val="18"/>
                <w:szCs w:val="18"/>
                <w:lang w:eastAsia="es-ES"/>
              </w:rPr>
            </w:pPr>
            <w:bookmarkStart w:id="17" w:name="_Hlk477413091"/>
            <w:bookmarkStart w:id="18" w:name="OLE_LINK281"/>
            <w:bookmarkStart w:id="19" w:name="OLE_LINK282"/>
            <w:bookmarkStart w:id="20" w:name="OLE_LINK283"/>
            <w:r w:rsidRPr="00B32652">
              <w:rPr>
                <w:rFonts w:cstheme="minorHAnsi"/>
                <w:b/>
                <w:bCs/>
                <w:sz w:val="18"/>
                <w:szCs w:val="18"/>
                <w:lang w:eastAsia="es-ES"/>
              </w:rPr>
              <w:t>Inmovilizado material</w:t>
            </w:r>
          </w:p>
        </w:tc>
        <w:tc>
          <w:tcPr>
            <w:tcW w:w="1165" w:type="dxa"/>
            <w:tcBorders>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31/12/2020</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Altas/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Bajas/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1165" w:type="dxa"/>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31/12/2021</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Altas/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Bajas/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1146" w:type="dxa"/>
            <w:tcBorders>
              <w:lef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31/12/2022</w:t>
            </w:r>
          </w:p>
        </w:tc>
      </w:tr>
      <w:bookmarkEnd w:id="17"/>
      <w:tr w:rsidR="00B32652" w:rsidRPr="00B32652" w:rsidTr="00B32652">
        <w:trPr>
          <w:trHeight w:val="340"/>
          <w:jc w:val="center"/>
        </w:trPr>
        <w:tc>
          <w:tcPr>
            <w:tcW w:w="1938" w:type="dxa"/>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Terrenos y construcciones</w:t>
            </w:r>
          </w:p>
        </w:tc>
        <w:tc>
          <w:tcPr>
            <w:tcW w:w="1165" w:type="dxa"/>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1.414.016,82</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458.175,56</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w:t>
            </w:r>
          </w:p>
        </w:tc>
        <w:tc>
          <w:tcPr>
            <w:tcW w:w="1165" w:type="dxa"/>
            <w:shd w:val="clear" w:color="000000" w:fill="FFFFFF"/>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1.872.192,38</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96.161,94</w:t>
            </w:r>
          </w:p>
        </w:tc>
        <w:tc>
          <w:tcPr>
            <w:tcW w:w="1146" w:type="dxa"/>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1.776.030,44</w:t>
            </w:r>
          </w:p>
        </w:tc>
      </w:tr>
      <w:tr w:rsidR="00B32652" w:rsidRPr="00B32652" w:rsidTr="00B32652">
        <w:trPr>
          <w:trHeight w:val="340"/>
          <w:jc w:val="center"/>
        </w:trPr>
        <w:tc>
          <w:tcPr>
            <w:tcW w:w="1938" w:type="dxa"/>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Otras instalaciones</w:t>
            </w:r>
          </w:p>
        </w:tc>
        <w:tc>
          <w:tcPr>
            <w:tcW w:w="1165" w:type="dxa"/>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353.001,15</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3.702,20</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145,99</w:t>
            </w:r>
          </w:p>
        </w:tc>
        <w:tc>
          <w:tcPr>
            <w:tcW w:w="1165" w:type="dxa"/>
            <w:shd w:val="clear" w:color="000000" w:fill="FFFFFF"/>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356.557,36</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5.943,85</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p>
        </w:tc>
        <w:tc>
          <w:tcPr>
            <w:tcW w:w="1146" w:type="dxa"/>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362.501,21</w:t>
            </w:r>
          </w:p>
        </w:tc>
      </w:tr>
      <w:tr w:rsidR="00B32652" w:rsidRPr="00B32652" w:rsidTr="00B32652">
        <w:trPr>
          <w:trHeight w:val="340"/>
          <w:jc w:val="center"/>
        </w:trPr>
        <w:tc>
          <w:tcPr>
            <w:tcW w:w="1938" w:type="dxa"/>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 xml:space="preserve">Mobiliarios </w:t>
            </w:r>
          </w:p>
        </w:tc>
        <w:tc>
          <w:tcPr>
            <w:tcW w:w="1165" w:type="dxa"/>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193.377,19</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657,06</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w:t>
            </w:r>
          </w:p>
        </w:tc>
        <w:tc>
          <w:tcPr>
            <w:tcW w:w="1165" w:type="dxa"/>
            <w:shd w:val="clear" w:color="000000" w:fill="FFFFFF"/>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194.034,25</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9.138,66</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p>
        </w:tc>
        <w:tc>
          <w:tcPr>
            <w:tcW w:w="1146" w:type="dxa"/>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203.172,91</w:t>
            </w:r>
          </w:p>
        </w:tc>
      </w:tr>
      <w:tr w:rsidR="00B32652" w:rsidRPr="00B32652" w:rsidTr="00B32652">
        <w:trPr>
          <w:trHeight w:val="340"/>
          <w:jc w:val="center"/>
        </w:trPr>
        <w:tc>
          <w:tcPr>
            <w:tcW w:w="1938" w:type="dxa"/>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Equipos proceso información</w:t>
            </w:r>
          </w:p>
        </w:tc>
        <w:tc>
          <w:tcPr>
            <w:tcW w:w="1165" w:type="dxa"/>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173.493,76</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17.079,12</w:t>
            </w:r>
          </w:p>
        </w:tc>
        <w:tc>
          <w:tcPr>
            <w:tcW w:w="0" w:type="auto"/>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4.189,41</w:t>
            </w:r>
          </w:p>
        </w:tc>
        <w:tc>
          <w:tcPr>
            <w:tcW w:w="1165" w:type="dxa"/>
            <w:shd w:val="clear" w:color="000000" w:fill="FFFFFF"/>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186.383,47</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6.352,64</w:t>
            </w:r>
          </w:p>
        </w:tc>
        <w:tc>
          <w:tcPr>
            <w:tcW w:w="0" w:type="auto"/>
            <w:shd w:val="clear" w:color="000000" w:fill="FFFFFF"/>
            <w:vAlign w:val="center"/>
          </w:tcPr>
          <w:p w:rsidR="00B32652" w:rsidRPr="00B32652" w:rsidRDefault="00B32652" w:rsidP="00B32652">
            <w:pPr>
              <w:spacing w:afterLines="20" w:after="48"/>
              <w:jc w:val="right"/>
              <w:rPr>
                <w:rFonts w:cstheme="minorHAnsi"/>
                <w:sz w:val="18"/>
                <w:szCs w:val="18"/>
                <w:lang w:eastAsia="es-ES"/>
              </w:rPr>
            </w:pPr>
          </w:p>
        </w:tc>
        <w:tc>
          <w:tcPr>
            <w:tcW w:w="1146" w:type="dxa"/>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192.736,11</w:t>
            </w:r>
          </w:p>
        </w:tc>
      </w:tr>
      <w:tr w:rsidR="00B32652" w:rsidRPr="00B32652" w:rsidTr="00B32652">
        <w:trPr>
          <w:trHeight w:val="340"/>
          <w:jc w:val="center"/>
        </w:trPr>
        <w:tc>
          <w:tcPr>
            <w:tcW w:w="1938" w:type="dxa"/>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Otro inmovilizado material</w:t>
            </w:r>
          </w:p>
        </w:tc>
        <w:tc>
          <w:tcPr>
            <w:tcW w:w="1165" w:type="dxa"/>
            <w:tcBorders>
              <w:bottom w:val="single" w:sz="4" w:space="0" w:color="auto"/>
            </w:tcBorders>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118.996,95</w:t>
            </w:r>
          </w:p>
        </w:tc>
        <w:tc>
          <w:tcPr>
            <w:tcW w:w="0" w:type="auto"/>
            <w:tcBorders>
              <w:bottom w:val="single" w:sz="4" w:space="0" w:color="auto"/>
            </w:tcBorders>
            <w:shd w:val="clear" w:color="auto" w:fill="auto"/>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1.363,12</w:t>
            </w:r>
          </w:p>
        </w:tc>
        <w:tc>
          <w:tcPr>
            <w:tcW w:w="0" w:type="auto"/>
            <w:tcBorders>
              <w:bottom w:val="single" w:sz="4" w:space="0" w:color="auto"/>
            </w:tcBorders>
            <w:shd w:val="clear" w:color="auto" w:fill="auto"/>
            <w:vAlign w:val="center"/>
            <w:hideMark/>
          </w:tcPr>
          <w:p w:rsidR="00B32652" w:rsidRPr="00B32652" w:rsidRDefault="00B32652" w:rsidP="00B32652">
            <w:pPr>
              <w:tabs>
                <w:tab w:val="left" w:pos="469"/>
                <w:tab w:val="right" w:pos="658"/>
              </w:tabs>
              <w:spacing w:afterLines="20" w:after="48"/>
              <w:jc w:val="right"/>
              <w:rPr>
                <w:rFonts w:cstheme="minorHAnsi"/>
                <w:sz w:val="18"/>
                <w:szCs w:val="18"/>
                <w:lang w:eastAsia="es-ES"/>
              </w:rPr>
            </w:pPr>
            <w:r w:rsidRPr="00B32652">
              <w:rPr>
                <w:rFonts w:cstheme="minorHAnsi"/>
                <w:sz w:val="18"/>
                <w:szCs w:val="18"/>
                <w:lang w:eastAsia="es-ES"/>
              </w:rPr>
              <w:t>401,00</w:t>
            </w:r>
          </w:p>
        </w:tc>
        <w:tc>
          <w:tcPr>
            <w:tcW w:w="1165" w:type="dxa"/>
            <w:tcBorders>
              <w:bottom w:val="single" w:sz="4" w:space="0" w:color="auto"/>
            </w:tcBorders>
            <w:shd w:val="clear" w:color="000000" w:fill="FFFFFF"/>
            <w:vAlign w:val="center"/>
            <w:hideMark/>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119.959,07</w:t>
            </w:r>
          </w:p>
        </w:tc>
        <w:tc>
          <w:tcPr>
            <w:tcW w:w="0" w:type="auto"/>
            <w:tcBorders>
              <w:bottom w:val="single" w:sz="4" w:space="0" w:color="auto"/>
            </w:tcBorders>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5.881,63</w:t>
            </w:r>
          </w:p>
        </w:tc>
        <w:tc>
          <w:tcPr>
            <w:tcW w:w="0" w:type="auto"/>
            <w:tcBorders>
              <w:bottom w:val="single" w:sz="4" w:space="0" w:color="auto"/>
            </w:tcBorders>
            <w:shd w:val="clear" w:color="000000" w:fill="FFFFFF"/>
            <w:vAlign w:val="center"/>
          </w:tcPr>
          <w:p w:rsidR="00B32652" w:rsidRPr="00B32652" w:rsidRDefault="00B32652" w:rsidP="00B32652">
            <w:pPr>
              <w:spacing w:afterLines="20" w:after="48"/>
              <w:jc w:val="right"/>
              <w:rPr>
                <w:rFonts w:cstheme="minorHAnsi"/>
                <w:sz w:val="18"/>
                <w:szCs w:val="18"/>
                <w:lang w:eastAsia="es-ES"/>
              </w:rPr>
            </w:pPr>
          </w:p>
        </w:tc>
        <w:tc>
          <w:tcPr>
            <w:tcW w:w="1146" w:type="dxa"/>
            <w:tcBorders>
              <w:bottom w:val="single" w:sz="4" w:space="0" w:color="auto"/>
            </w:tcBorders>
            <w:shd w:val="clear" w:color="000000" w:fill="FFFFFF"/>
            <w:vAlign w:val="center"/>
          </w:tcPr>
          <w:p w:rsidR="00B32652" w:rsidRPr="00B32652" w:rsidRDefault="00B32652" w:rsidP="00B32652">
            <w:pPr>
              <w:spacing w:afterLines="20" w:after="48"/>
              <w:jc w:val="right"/>
              <w:rPr>
                <w:rFonts w:cstheme="minorHAnsi"/>
                <w:sz w:val="18"/>
                <w:szCs w:val="18"/>
                <w:lang w:eastAsia="es-ES"/>
              </w:rPr>
            </w:pPr>
            <w:r w:rsidRPr="00B32652">
              <w:rPr>
                <w:rFonts w:cstheme="minorHAnsi"/>
                <w:sz w:val="18"/>
                <w:szCs w:val="18"/>
                <w:lang w:eastAsia="es-ES"/>
              </w:rPr>
              <w:t>125.840,70</w:t>
            </w:r>
          </w:p>
        </w:tc>
      </w:tr>
      <w:tr w:rsidR="00B32652" w:rsidRPr="00B32652" w:rsidTr="00B32652">
        <w:trPr>
          <w:trHeight w:val="340"/>
          <w:jc w:val="center"/>
        </w:trPr>
        <w:tc>
          <w:tcPr>
            <w:tcW w:w="1938" w:type="dxa"/>
            <w:shd w:val="clear" w:color="auto" w:fill="auto"/>
            <w:vAlign w:val="center"/>
            <w:hideMark/>
          </w:tcPr>
          <w:p w:rsidR="00B32652" w:rsidRPr="00B32652" w:rsidRDefault="00B32652" w:rsidP="00B32652">
            <w:pPr>
              <w:spacing w:after="0"/>
              <w:rPr>
                <w:rFonts w:cstheme="minorHAnsi"/>
                <w:sz w:val="20"/>
                <w:szCs w:val="20"/>
                <w:lang w:eastAsia="es-ES"/>
              </w:rPr>
            </w:pPr>
          </w:p>
        </w:tc>
        <w:tc>
          <w:tcPr>
            <w:tcW w:w="1165" w:type="dxa"/>
            <w:tcBorders>
              <w:top w:val="single" w:sz="4" w:space="0" w:color="auto"/>
            </w:tcBorders>
            <w:shd w:val="clear" w:color="auto" w:fill="auto"/>
            <w:vAlign w:val="center"/>
            <w:hideMark/>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2.252.885,87</w:t>
            </w:r>
          </w:p>
        </w:tc>
        <w:tc>
          <w:tcPr>
            <w:tcW w:w="0" w:type="auto"/>
            <w:tcBorders>
              <w:top w:val="single" w:sz="4" w:space="0" w:color="auto"/>
            </w:tcBorders>
            <w:shd w:val="clear" w:color="auto" w:fill="auto"/>
            <w:vAlign w:val="center"/>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480.977,06</w:t>
            </w:r>
          </w:p>
        </w:tc>
        <w:tc>
          <w:tcPr>
            <w:tcW w:w="0" w:type="auto"/>
            <w:tcBorders>
              <w:top w:val="single" w:sz="4" w:space="0" w:color="auto"/>
            </w:tcBorders>
            <w:shd w:val="clear" w:color="auto" w:fill="auto"/>
            <w:vAlign w:val="center"/>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4.736,40</w:t>
            </w:r>
          </w:p>
        </w:tc>
        <w:tc>
          <w:tcPr>
            <w:tcW w:w="1165" w:type="dxa"/>
            <w:tcBorders>
              <w:top w:val="single" w:sz="4" w:space="0" w:color="auto"/>
            </w:tcBorders>
            <w:shd w:val="clear" w:color="000000" w:fill="FFFFFF"/>
            <w:vAlign w:val="center"/>
            <w:hideMark/>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2.729.126,53</w:t>
            </w:r>
          </w:p>
        </w:tc>
        <w:tc>
          <w:tcPr>
            <w:tcW w:w="0" w:type="auto"/>
            <w:tcBorders>
              <w:top w:val="single" w:sz="4" w:space="0" w:color="auto"/>
            </w:tcBorders>
            <w:shd w:val="clear" w:color="000000" w:fill="FFFFFF"/>
            <w:vAlign w:val="center"/>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27.316,78</w:t>
            </w:r>
          </w:p>
        </w:tc>
        <w:tc>
          <w:tcPr>
            <w:tcW w:w="0" w:type="auto"/>
            <w:tcBorders>
              <w:top w:val="single" w:sz="4" w:space="0" w:color="auto"/>
            </w:tcBorders>
            <w:shd w:val="clear" w:color="000000" w:fill="FFFFFF"/>
            <w:vAlign w:val="center"/>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96.161,94</w:t>
            </w:r>
          </w:p>
        </w:tc>
        <w:tc>
          <w:tcPr>
            <w:tcW w:w="1146" w:type="dxa"/>
            <w:tcBorders>
              <w:top w:val="single" w:sz="4" w:space="0" w:color="auto"/>
            </w:tcBorders>
            <w:shd w:val="clear" w:color="000000" w:fill="FFFFFF"/>
            <w:vAlign w:val="center"/>
          </w:tcPr>
          <w:p w:rsidR="00B32652" w:rsidRPr="00B32652" w:rsidRDefault="00B32652" w:rsidP="00B32652">
            <w:pPr>
              <w:spacing w:afterLines="20" w:after="48"/>
              <w:jc w:val="right"/>
              <w:rPr>
                <w:rFonts w:cstheme="minorHAnsi"/>
                <w:b/>
                <w:bCs/>
                <w:sz w:val="18"/>
                <w:szCs w:val="18"/>
                <w:lang w:eastAsia="es-ES"/>
              </w:rPr>
            </w:pPr>
            <w:r w:rsidRPr="00B32652">
              <w:rPr>
                <w:rFonts w:cstheme="minorHAnsi"/>
                <w:b/>
                <w:bCs/>
                <w:sz w:val="18"/>
                <w:szCs w:val="18"/>
                <w:lang w:eastAsia="es-ES"/>
              </w:rPr>
              <w:t>2.660.281,37</w:t>
            </w:r>
          </w:p>
        </w:tc>
      </w:tr>
      <w:bookmarkEnd w:id="18"/>
      <w:bookmarkEnd w:id="19"/>
      <w:bookmarkEnd w:id="20"/>
    </w:tbl>
    <w:p w:rsidR="00B32652" w:rsidRPr="00B32652" w:rsidRDefault="00B32652" w:rsidP="00B32652">
      <w:pPr>
        <w:tabs>
          <w:tab w:val="left" w:pos="2263"/>
        </w:tabs>
        <w:spacing w:after="0"/>
        <w:jc w:val="both"/>
        <w:rPr>
          <w:rFonts w:cstheme="minorHAnsi"/>
          <w:sz w:val="20"/>
          <w:szCs w:val="24"/>
        </w:rPr>
      </w:pPr>
    </w:p>
    <w:tbl>
      <w:tblPr>
        <w:tblW w:w="9356" w:type="dxa"/>
        <w:jc w:val="center"/>
        <w:tblLayout w:type="fixed"/>
        <w:tblCellMar>
          <w:left w:w="70" w:type="dxa"/>
          <w:right w:w="70" w:type="dxa"/>
        </w:tblCellMar>
        <w:tblLook w:val="04A0" w:firstRow="1" w:lastRow="0" w:firstColumn="1" w:lastColumn="0" w:noHBand="0" w:noVBand="1"/>
      </w:tblPr>
      <w:tblGrid>
        <w:gridCol w:w="2162"/>
        <w:gridCol w:w="1129"/>
        <w:gridCol w:w="965"/>
        <w:gridCol w:w="798"/>
        <w:gridCol w:w="1181"/>
        <w:gridCol w:w="995"/>
        <w:gridCol w:w="992"/>
        <w:gridCol w:w="1134"/>
      </w:tblGrid>
      <w:tr w:rsidR="00B32652" w:rsidRPr="00B32652" w:rsidTr="00B32652">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eastAsia="es-ES"/>
              </w:rPr>
              <w:t>Amortización acumulada</w:t>
            </w:r>
          </w:p>
        </w:tc>
        <w:tc>
          <w:tcPr>
            <w:tcW w:w="1129" w:type="dxa"/>
            <w:tcBorders>
              <w:top w:val="nil"/>
              <w:left w:val="nil"/>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31/12/2020</w:t>
            </w:r>
          </w:p>
        </w:tc>
        <w:tc>
          <w:tcPr>
            <w:tcW w:w="965"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Altas/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798"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Bajas/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1181"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31/12/2021</w:t>
            </w:r>
          </w:p>
        </w:tc>
        <w:tc>
          <w:tcPr>
            <w:tcW w:w="995"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Altas/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992"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Bajas/</w:t>
            </w:r>
          </w:p>
          <w:p w:rsidR="00B32652" w:rsidRPr="00B32652" w:rsidRDefault="00B32652" w:rsidP="00B32652">
            <w:pPr>
              <w:spacing w:after="0"/>
              <w:jc w:val="center"/>
              <w:rPr>
                <w:rFonts w:cstheme="minorHAnsi"/>
                <w:b/>
                <w:bCs/>
                <w:color w:val="FFFFFF" w:themeColor="background1"/>
                <w:sz w:val="16"/>
                <w:szCs w:val="18"/>
                <w:lang w:eastAsia="es-ES"/>
              </w:rPr>
            </w:pPr>
            <w:r w:rsidRPr="00B32652">
              <w:rPr>
                <w:rFonts w:cstheme="minorHAnsi"/>
                <w:b/>
                <w:bCs/>
                <w:color w:val="FFFFFF" w:themeColor="background1"/>
                <w:sz w:val="16"/>
                <w:szCs w:val="18"/>
                <w:lang w:eastAsia="es-ES"/>
              </w:rPr>
              <w:t>Traspasos</w:t>
            </w:r>
          </w:p>
        </w:tc>
        <w:tc>
          <w:tcPr>
            <w:tcW w:w="1134" w:type="dxa"/>
            <w:tcBorders>
              <w:top w:val="nil"/>
              <w:left w:val="single" w:sz="12" w:space="0" w:color="FFFFFF" w:themeColor="background1"/>
              <w:bottom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31/12/2022</w:t>
            </w:r>
          </w:p>
        </w:tc>
      </w:tr>
      <w:tr w:rsidR="00B32652" w:rsidRPr="00B32652" w:rsidTr="00B32652">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Terrenos y construcciones</w:t>
            </w:r>
          </w:p>
        </w:tc>
        <w:tc>
          <w:tcPr>
            <w:tcW w:w="1129" w:type="dxa"/>
            <w:tcBorders>
              <w:top w:val="single" w:sz="4" w:space="0" w:color="FFFFFF" w:themeColor="background1"/>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489.458,36</w:t>
            </w:r>
          </w:p>
        </w:tc>
        <w:tc>
          <w:tcPr>
            <w:tcW w:w="965" w:type="dxa"/>
            <w:tcBorders>
              <w:top w:val="single" w:sz="4" w:space="0" w:color="FFFFFF" w:themeColor="background1"/>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18.802,42</w:t>
            </w:r>
          </w:p>
        </w:tc>
        <w:tc>
          <w:tcPr>
            <w:tcW w:w="798" w:type="dxa"/>
            <w:tcBorders>
              <w:top w:val="single" w:sz="4" w:space="0" w:color="FFFFFF" w:themeColor="background1"/>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w:t>
            </w:r>
          </w:p>
        </w:tc>
        <w:tc>
          <w:tcPr>
            <w:tcW w:w="1181" w:type="dxa"/>
            <w:tcBorders>
              <w:top w:val="single" w:sz="4" w:space="0" w:color="FFFFFF" w:themeColor="background1"/>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508.260,78</w:t>
            </w:r>
          </w:p>
        </w:tc>
        <w:tc>
          <w:tcPr>
            <w:tcW w:w="995" w:type="dxa"/>
            <w:tcBorders>
              <w:top w:val="single" w:sz="4" w:space="0" w:color="FFFFFF" w:themeColor="background1"/>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23.070,41</w:t>
            </w:r>
          </w:p>
        </w:tc>
        <w:tc>
          <w:tcPr>
            <w:tcW w:w="992" w:type="dxa"/>
            <w:tcBorders>
              <w:top w:val="single" w:sz="4" w:space="0" w:color="FFFFFF" w:themeColor="background1"/>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33.265,49</w:t>
            </w:r>
          </w:p>
        </w:tc>
        <w:tc>
          <w:tcPr>
            <w:tcW w:w="1134" w:type="dxa"/>
            <w:tcBorders>
              <w:top w:val="single" w:sz="4" w:space="0" w:color="FFFFFF" w:themeColor="background1"/>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498.065,70</w:t>
            </w:r>
          </w:p>
        </w:tc>
      </w:tr>
      <w:tr w:rsidR="00B32652" w:rsidRPr="00B32652" w:rsidTr="00B32652">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Otras instalaciones</w:t>
            </w:r>
          </w:p>
        </w:tc>
        <w:tc>
          <w:tcPr>
            <w:tcW w:w="1129"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271.114,09</w:t>
            </w:r>
          </w:p>
        </w:tc>
        <w:tc>
          <w:tcPr>
            <w:tcW w:w="965"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27.482,79</w:t>
            </w:r>
          </w:p>
        </w:tc>
        <w:tc>
          <w:tcPr>
            <w:tcW w:w="798"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145,99</w:t>
            </w:r>
          </w:p>
        </w:tc>
        <w:tc>
          <w:tcPr>
            <w:tcW w:w="1181"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298.450,89</w:t>
            </w:r>
          </w:p>
        </w:tc>
        <w:tc>
          <w:tcPr>
            <w:tcW w:w="995"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23.561,46</w:t>
            </w:r>
          </w:p>
        </w:tc>
        <w:tc>
          <w:tcPr>
            <w:tcW w:w="992"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p>
        </w:tc>
        <w:tc>
          <w:tcPr>
            <w:tcW w:w="1134"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322.012,35</w:t>
            </w:r>
          </w:p>
        </w:tc>
      </w:tr>
      <w:tr w:rsidR="00B32652" w:rsidRPr="00B32652" w:rsidTr="00B32652">
        <w:trPr>
          <w:trHeight w:val="340"/>
          <w:jc w:val="center"/>
        </w:trPr>
        <w:tc>
          <w:tcPr>
            <w:tcW w:w="2162" w:type="dxa"/>
            <w:tcBorders>
              <w:top w:val="nil"/>
              <w:left w:val="nil"/>
              <w:bottom w:val="nil"/>
              <w:right w:val="nil"/>
            </w:tcBorders>
            <w:shd w:val="clear" w:color="auto" w:fill="auto"/>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 xml:space="preserve">Mobiliarios </w:t>
            </w:r>
          </w:p>
        </w:tc>
        <w:tc>
          <w:tcPr>
            <w:tcW w:w="1129" w:type="dxa"/>
            <w:tcBorders>
              <w:top w:val="nil"/>
              <w:left w:val="nil"/>
              <w:bottom w:val="nil"/>
              <w:right w:val="nil"/>
            </w:tcBorders>
            <w:shd w:val="clear" w:color="auto" w:fill="auto"/>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152.050,92</w:t>
            </w:r>
          </w:p>
        </w:tc>
        <w:tc>
          <w:tcPr>
            <w:tcW w:w="965" w:type="dxa"/>
            <w:tcBorders>
              <w:top w:val="nil"/>
              <w:left w:val="nil"/>
              <w:bottom w:val="nil"/>
              <w:right w:val="nil"/>
            </w:tcBorders>
            <w:shd w:val="clear" w:color="auto" w:fill="auto"/>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7.810,86</w:t>
            </w:r>
          </w:p>
        </w:tc>
        <w:tc>
          <w:tcPr>
            <w:tcW w:w="798" w:type="dxa"/>
            <w:tcBorders>
              <w:top w:val="nil"/>
              <w:left w:val="nil"/>
              <w:bottom w:val="nil"/>
              <w:right w:val="nil"/>
            </w:tcBorders>
            <w:shd w:val="clear" w:color="auto" w:fill="auto"/>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w:t>
            </w:r>
          </w:p>
        </w:tc>
        <w:tc>
          <w:tcPr>
            <w:tcW w:w="1181" w:type="dxa"/>
            <w:tcBorders>
              <w:top w:val="nil"/>
              <w:left w:val="nil"/>
              <w:bottom w:val="nil"/>
              <w:right w:val="nil"/>
            </w:tcBorders>
            <w:shd w:val="clear" w:color="auto" w:fill="auto"/>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159.861,78</w:t>
            </w:r>
          </w:p>
        </w:tc>
        <w:tc>
          <w:tcPr>
            <w:tcW w:w="995" w:type="dxa"/>
            <w:tcBorders>
              <w:top w:val="nil"/>
              <w:left w:val="nil"/>
              <w:bottom w:val="nil"/>
              <w:right w:val="nil"/>
            </w:tcBorders>
            <w:shd w:val="clear" w:color="auto" w:fill="auto"/>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7.301,29</w:t>
            </w:r>
          </w:p>
        </w:tc>
        <w:tc>
          <w:tcPr>
            <w:tcW w:w="992" w:type="dxa"/>
            <w:tcBorders>
              <w:top w:val="nil"/>
              <w:left w:val="nil"/>
              <w:bottom w:val="nil"/>
              <w:right w:val="nil"/>
            </w:tcBorders>
            <w:shd w:val="clear" w:color="auto" w:fill="auto"/>
          </w:tcPr>
          <w:p w:rsidR="00B32652" w:rsidRPr="00B32652" w:rsidRDefault="00B32652" w:rsidP="00B32652">
            <w:pPr>
              <w:spacing w:after="0"/>
              <w:jc w:val="right"/>
              <w:rPr>
                <w:rFonts w:cstheme="minorHAnsi"/>
                <w:sz w:val="18"/>
                <w:szCs w:val="18"/>
                <w:lang w:eastAsia="es-ES"/>
              </w:rPr>
            </w:pPr>
          </w:p>
        </w:tc>
        <w:tc>
          <w:tcPr>
            <w:tcW w:w="1134" w:type="dxa"/>
            <w:tcBorders>
              <w:top w:val="nil"/>
              <w:left w:val="nil"/>
              <w:bottom w:val="nil"/>
              <w:right w:val="nil"/>
            </w:tcBorders>
            <w:shd w:val="clear" w:color="auto" w:fill="auto"/>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167.163,07</w:t>
            </w:r>
          </w:p>
        </w:tc>
      </w:tr>
      <w:tr w:rsidR="00B32652" w:rsidRPr="00B32652" w:rsidTr="00B32652">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Equipos proceso información</w:t>
            </w:r>
          </w:p>
        </w:tc>
        <w:tc>
          <w:tcPr>
            <w:tcW w:w="1129"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156.751,63</w:t>
            </w:r>
          </w:p>
        </w:tc>
        <w:tc>
          <w:tcPr>
            <w:tcW w:w="965"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13.774,10</w:t>
            </w:r>
          </w:p>
        </w:tc>
        <w:tc>
          <w:tcPr>
            <w:tcW w:w="798" w:type="dxa"/>
            <w:tcBorders>
              <w:top w:val="nil"/>
              <w:left w:val="nil"/>
              <w:bottom w:val="nil"/>
              <w:right w:val="nil"/>
            </w:tcBorders>
            <w:shd w:val="clear" w:color="auto" w:fill="auto"/>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4.127,44</w:t>
            </w:r>
          </w:p>
        </w:tc>
        <w:tc>
          <w:tcPr>
            <w:tcW w:w="1181"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166.398,29</w:t>
            </w:r>
          </w:p>
        </w:tc>
        <w:tc>
          <w:tcPr>
            <w:tcW w:w="995"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7.484,13</w:t>
            </w:r>
          </w:p>
        </w:tc>
        <w:tc>
          <w:tcPr>
            <w:tcW w:w="992" w:type="dxa"/>
            <w:tcBorders>
              <w:top w:val="nil"/>
              <w:left w:val="nil"/>
              <w:bottom w:val="nil"/>
              <w:right w:val="nil"/>
            </w:tcBorders>
            <w:shd w:val="clear" w:color="auto" w:fill="auto"/>
          </w:tcPr>
          <w:p w:rsidR="00B32652" w:rsidRPr="00B32652" w:rsidRDefault="00B32652" w:rsidP="00B32652">
            <w:pPr>
              <w:spacing w:after="0"/>
              <w:jc w:val="right"/>
              <w:rPr>
                <w:rFonts w:cstheme="minorHAnsi"/>
                <w:sz w:val="18"/>
                <w:szCs w:val="18"/>
                <w:lang w:eastAsia="es-ES"/>
              </w:rPr>
            </w:pPr>
          </w:p>
        </w:tc>
        <w:tc>
          <w:tcPr>
            <w:tcW w:w="1134"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173.882,42</w:t>
            </w:r>
          </w:p>
        </w:tc>
      </w:tr>
      <w:tr w:rsidR="00B32652" w:rsidRPr="00B32652" w:rsidTr="00B32652">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Otro inmovilizado material</w:t>
            </w:r>
          </w:p>
        </w:tc>
        <w:tc>
          <w:tcPr>
            <w:tcW w:w="1129"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69.601,07</w:t>
            </w:r>
          </w:p>
        </w:tc>
        <w:tc>
          <w:tcPr>
            <w:tcW w:w="965"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7.613,84</w:t>
            </w:r>
          </w:p>
        </w:tc>
        <w:tc>
          <w:tcPr>
            <w:tcW w:w="798"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275,14</w:t>
            </w:r>
          </w:p>
        </w:tc>
        <w:tc>
          <w:tcPr>
            <w:tcW w:w="1181"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76.939,77</w:t>
            </w:r>
          </w:p>
        </w:tc>
        <w:tc>
          <w:tcPr>
            <w:tcW w:w="995"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6.704,60</w:t>
            </w:r>
          </w:p>
        </w:tc>
        <w:tc>
          <w:tcPr>
            <w:tcW w:w="992"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p>
        </w:tc>
        <w:tc>
          <w:tcPr>
            <w:tcW w:w="1134"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sz w:val="18"/>
                <w:szCs w:val="18"/>
                <w:lang w:eastAsia="es-ES"/>
              </w:rPr>
            </w:pPr>
            <w:r w:rsidRPr="00B32652">
              <w:rPr>
                <w:rFonts w:cstheme="minorHAnsi"/>
                <w:sz w:val="18"/>
                <w:szCs w:val="18"/>
                <w:lang w:eastAsia="es-ES"/>
              </w:rPr>
              <w:t>83.644,37</w:t>
            </w:r>
          </w:p>
        </w:tc>
      </w:tr>
      <w:tr w:rsidR="00B32652" w:rsidRPr="00B32652" w:rsidTr="00B32652">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rPr>
                <w:rFonts w:cstheme="minorHAnsi"/>
                <w:sz w:val="18"/>
                <w:szCs w:val="18"/>
                <w:lang w:eastAsia="es-ES"/>
              </w:rPr>
            </w:pPr>
          </w:p>
        </w:tc>
        <w:tc>
          <w:tcPr>
            <w:tcW w:w="1129"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eastAsia="es-ES"/>
              </w:rPr>
              <w:t>1.138.976,07</w:t>
            </w:r>
          </w:p>
        </w:tc>
        <w:tc>
          <w:tcPr>
            <w:tcW w:w="965"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eastAsia="es-ES"/>
              </w:rPr>
              <w:t>75.484,01</w:t>
            </w:r>
          </w:p>
        </w:tc>
        <w:tc>
          <w:tcPr>
            <w:tcW w:w="798"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b/>
                <w:bCs/>
                <w:sz w:val="18"/>
                <w:szCs w:val="18"/>
                <w:lang w:eastAsia="es-ES"/>
              </w:rPr>
            </w:pPr>
            <w:r w:rsidRPr="00B32652">
              <w:rPr>
                <w:rFonts w:cstheme="minorHAnsi"/>
                <w:b/>
                <w:sz w:val="18"/>
                <w:szCs w:val="18"/>
                <w:lang w:eastAsia="es-ES"/>
              </w:rPr>
              <w:t>4.548,57</w:t>
            </w:r>
          </w:p>
        </w:tc>
        <w:tc>
          <w:tcPr>
            <w:tcW w:w="1181"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eastAsia="es-ES"/>
              </w:rPr>
              <w:t>1.209.911,51</w:t>
            </w:r>
          </w:p>
        </w:tc>
        <w:tc>
          <w:tcPr>
            <w:tcW w:w="995"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eastAsia="es-ES"/>
              </w:rPr>
              <w:t>68.121,89</w:t>
            </w:r>
          </w:p>
        </w:tc>
        <w:tc>
          <w:tcPr>
            <w:tcW w:w="992"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b/>
                <w:sz w:val="18"/>
                <w:szCs w:val="18"/>
                <w:lang w:eastAsia="es-ES"/>
              </w:rPr>
            </w:pPr>
            <w:r w:rsidRPr="00B32652">
              <w:rPr>
                <w:rFonts w:cstheme="minorHAnsi"/>
                <w:b/>
                <w:sz w:val="18"/>
                <w:szCs w:val="18"/>
                <w:lang w:eastAsia="es-ES"/>
              </w:rPr>
              <w:t>33.265,49</w:t>
            </w:r>
          </w:p>
        </w:tc>
        <w:tc>
          <w:tcPr>
            <w:tcW w:w="1134"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eastAsia="es-ES"/>
              </w:rPr>
              <w:t>1.244.767,91</w:t>
            </w:r>
          </w:p>
        </w:tc>
      </w:tr>
      <w:tr w:rsidR="00B32652" w:rsidRPr="00B32652" w:rsidTr="001E4B07">
        <w:trPr>
          <w:trHeight w:val="340"/>
          <w:jc w:val="center"/>
        </w:trPr>
        <w:tc>
          <w:tcPr>
            <w:tcW w:w="2162"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b/>
                <w:bCs/>
                <w:sz w:val="18"/>
                <w:szCs w:val="18"/>
                <w:lang w:eastAsia="es-ES"/>
              </w:rPr>
            </w:pPr>
            <w:r w:rsidRPr="00B32652">
              <w:rPr>
                <w:rFonts w:cstheme="minorHAnsi"/>
                <w:b/>
                <w:bCs/>
                <w:sz w:val="18"/>
                <w:szCs w:val="18"/>
                <w:lang w:val="es-ES_tradnl" w:eastAsia="es-ES"/>
              </w:rPr>
              <w:t>Valor contable</w:t>
            </w:r>
          </w:p>
        </w:tc>
        <w:tc>
          <w:tcPr>
            <w:tcW w:w="1129" w:type="dxa"/>
            <w:tcBorders>
              <w:top w:val="single" w:sz="8" w:space="0" w:color="000000"/>
              <w:left w:val="nil"/>
              <w:bottom w:val="nil"/>
              <w:right w:val="nil"/>
            </w:tcBorders>
            <w:shd w:val="clear" w:color="auto" w:fill="auto"/>
            <w:vAlign w:val="center"/>
            <w:hideMark/>
          </w:tcPr>
          <w:p w:rsidR="00B32652" w:rsidRPr="00B32652" w:rsidRDefault="00B32652" w:rsidP="001E4B07">
            <w:pPr>
              <w:spacing w:after="0"/>
              <w:jc w:val="right"/>
              <w:rPr>
                <w:rFonts w:cstheme="minorHAnsi"/>
                <w:b/>
                <w:bCs/>
                <w:sz w:val="18"/>
                <w:szCs w:val="18"/>
                <w:lang w:eastAsia="es-ES"/>
              </w:rPr>
            </w:pPr>
            <w:r w:rsidRPr="00B32652">
              <w:rPr>
                <w:rFonts w:cstheme="minorHAnsi"/>
                <w:b/>
                <w:bCs/>
                <w:sz w:val="18"/>
                <w:szCs w:val="18"/>
                <w:lang w:eastAsia="es-ES"/>
              </w:rPr>
              <w:t>1.113.909,80</w:t>
            </w:r>
          </w:p>
        </w:tc>
        <w:tc>
          <w:tcPr>
            <w:tcW w:w="965" w:type="dxa"/>
            <w:tcBorders>
              <w:top w:val="single" w:sz="8" w:space="0" w:color="000000"/>
              <w:left w:val="nil"/>
              <w:bottom w:val="nil"/>
              <w:right w:val="nil"/>
            </w:tcBorders>
            <w:shd w:val="clear" w:color="auto" w:fill="auto"/>
            <w:vAlign w:val="center"/>
            <w:hideMark/>
          </w:tcPr>
          <w:p w:rsidR="00B32652" w:rsidRPr="00B32652" w:rsidRDefault="00B32652" w:rsidP="001E4B07">
            <w:pPr>
              <w:spacing w:after="0"/>
              <w:jc w:val="right"/>
              <w:rPr>
                <w:rFonts w:cstheme="minorHAnsi"/>
                <w:b/>
                <w:bCs/>
                <w:sz w:val="18"/>
                <w:szCs w:val="18"/>
                <w:lang w:eastAsia="es-ES"/>
              </w:rPr>
            </w:pPr>
            <w:r w:rsidRPr="00B32652">
              <w:rPr>
                <w:rFonts w:cstheme="minorHAnsi"/>
                <w:b/>
                <w:bCs/>
                <w:sz w:val="18"/>
                <w:szCs w:val="18"/>
                <w:lang w:eastAsia="es-ES"/>
              </w:rPr>
              <w:t>405.493,05</w:t>
            </w:r>
          </w:p>
        </w:tc>
        <w:tc>
          <w:tcPr>
            <w:tcW w:w="798" w:type="dxa"/>
            <w:tcBorders>
              <w:top w:val="single" w:sz="8" w:space="0" w:color="000000"/>
              <w:left w:val="nil"/>
              <w:bottom w:val="nil"/>
              <w:right w:val="nil"/>
            </w:tcBorders>
            <w:shd w:val="clear" w:color="auto" w:fill="auto"/>
            <w:vAlign w:val="center"/>
            <w:hideMark/>
          </w:tcPr>
          <w:p w:rsidR="00B32652" w:rsidRPr="00B32652" w:rsidRDefault="00B32652" w:rsidP="001E4B07">
            <w:pPr>
              <w:spacing w:after="0"/>
              <w:jc w:val="right"/>
              <w:rPr>
                <w:rFonts w:cstheme="minorHAnsi"/>
                <w:b/>
                <w:bCs/>
                <w:sz w:val="18"/>
                <w:szCs w:val="18"/>
                <w:lang w:eastAsia="es-ES"/>
              </w:rPr>
            </w:pPr>
            <w:r w:rsidRPr="00B32652">
              <w:rPr>
                <w:rFonts w:cstheme="minorHAnsi"/>
                <w:b/>
                <w:bCs/>
                <w:sz w:val="18"/>
                <w:szCs w:val="18"/>
                <w:lang w:eastAsia="es-ES"/>
              </w:rPr>
              <w:t>187,83</w:t>
            </w:r>
          </w:p>
        </w:tc>
        <w:tc>
          <w:tcPr>
            <w:tcW w:w="1181" w:type="dxa"/>
            <w:tcBorders>
              <w:top w:val="single" w:sz="8" w:space="0" w:color="000000"/>
              <w:left w:val="nil"/>
              <w:bottom w:val="nil"/>
              <w:right w:val="nil"/>
            </w:tcBorders>
            <w:shd w:val="clear" w:color="auto" w:fill="auto"/>
            <w:vAlign w:val="center"/>
            <w:hideMark/>
          </w:tcPr>
          <w:p w:rsidR="00B32652" w:rsidRPr="00B32652" w:rsidRDefault="00B32652" w:rsidP="001E4B07">
            <w:pPr>
              <w:spacing w:after="0"/>
              <w:jc w:val="right"/>
              <w:rPr>
                <w:rFonts w:cstheme="minorHAnsi"/>
                <w:b/>
                <w:bCs/>
                <w:sz w:val="18"/>
                <w:szCs w:val="18"/>
                <w:lang w:eastAsia="es-ES"/>
              </w:rPr>
            </w:pPr>
            <w:r w:rsidRPr="00B32652">
              <w:rPr>
                <w:rFonts w:cstheme="minorHAnsi"/>
                <w:b/>
                <w:bCs/>
                <w:sz w:val="18"/>
                <w:szCs w:val="18"/>
                <w:lang w:eastAsia="es-ES"/>
              </w:rPr>
              <w:t>1.519.215,02</w:t>
            </w:r>
          </w:p>
        </w:tc>
        <w:tc>
          <w:tcPr>
            <w:tcW w:w="995" w:type="dxa"/>
            <w:tcBorders>
              <w:top w:val="single" w:sz="8" w:space="0" w:color="000000"/>
              <w:left w:val="nil"/>
              <w:bottom w:val="nil"/>
              <w:right w:val="nil"/>
            </w:tcBorders>
            <w:shd w:val="clear" w:color="auto" w:fill="auto"/>
            <w:vAlign w:val="center"/>
          </w:tcPr>
          <w:p w:rsidR="00B32652" w:rsidRPr="00B32652" w:rsidRDefault="00B32652" w:rsidP="001E4B07">
            <w:pPr>
              <w:spacing w:after="0"/>
              <w:jc w:val="right"/>
              <w:rPr>
                <w:rFonts w:cstheme="minorHAnsi"/>
                <w:sz w:val="18"/>
                <w:szCs w:val="18"/>
                <w:lang w:eastAsia="es-ES"/>
              </w:rPr>
            </w:pPr>
            <w:r w:rsidRPr="00B32652">
              <w:rPr>
                <w:rFonts w:cstheme="minorHAnsi"/>
                <w:sz w:val="18"/>
                <w:szCs w:val="18"/>
                <w:lang w:eastAsia="es-ES"/>
              </w:rPr>
              <w:t>-40.805,11</w:t>
            </w:r>
          </w:p>
        </w:tc>
        <w:tc>
          <w:tcPr>
            <w:tcW w:w="992" w:type="dxa"/>
            <w:tcBorders>
              <w:top w:val="single" w:sz="8" w:space="0" w:color="000000"/>
              <w:left w:val="nil"/>
              <w:bottom w:val="nil"/>
              <w:right w:val="nil"/>
            </w:tcBorders>
            <w:shd w:val="clear" w:color="auto" w:fill="auto"/>
            <w:vAlign w:val="center"/>
          </w:tcPr>
          <w:p w:rsidR="00B32652" w:rsidRPr="00B32652" w:rsidRDefault="00B32652" w:rsidP="001E4B07">
            <w:pPr>
              <w:spacing w:after="0"/>
              <w:jc w:val="right"/>
              <w:rPr>
                <w:rFonts w:cstheme="minorHAnsi"/>
                <w:sz w:val="18"/>
                <w:szCs w:val="18"/>
                <w:lang w:eastAsia="es-ES"/>
              </w:rPr>
            </w:pPr>
            <w:r w:rsidRPr="00B32652">
              <w:rPr>
                <w:rFonts w:cstheme="minorHAnsi"/>
                <w:sz w:val="18"/>
                <w:szCs w:val="18"/>
                <w:lang w:eastAsia="es-ES"/>
              </w:rPr>
              <w:t>62.896,45</w:t>
            </w:r>
          </w:p>
        </w:tc>
        <w:tc>
          <w:tcPr>
            <w:tcW w:w="1134" w:type="dxa"/>
            <w:tcBorders>
              <w:top w:val="single" w:sz="8" w:space="0" w:color="000000"/>
              <w:left w:val="nil"/>
              <w:bottom w:val="nil"/>
              <w:right w:val="nil"/>
            </w:tcBorders>
            <w:shd w:val="clear" w:color="auto" w:fill="auto"/>
            <w:vAlign w:val="center"/>
          </w:tcPr>
          <w:p w:rsidR="00B32652" w:rsidRPr="00B32652" w:rsidRDefault="00B32652" w:rsidP="001E4B07">
            <w:pPr>
              <w:spacing w:after="0"/>
              <w:jc w:val="right"/>
              <w:rPr>
                <w:rFonts w:cstheme="minorHAnsi"/>
                <w:b/>
                <w:bCs/>
                <w:sz w:val="18"/>
                <w:szCs w:val="18"/>
                <w:lang w:eastAsia="es-ES"/>
              </w:rPr>
            </w:pPr>
            <w:r w:rsidRPr="00B32652">
              <w:rPr>
                <w:rFonts w:cstheme="minorHAnsi"/>
                <w:b/>
                <w:bCs/>
                <w:sz w:val="18"/>
                <w:szCs w:val="18"/>
                <w:lang w:eastAsia="es-ES"/>
              </w:rPr>
              <w:t>1.415.513,46</w:t>
            </w:r>
          </w:p>
        </w:tc>
      </w:tr>
    </w:tbl>
    <w:p w:rsidR="00B32652" w:rsidRPr="00B32652" w:rsidRDefault="00B32652" w:rsidP="00B32652">
      <w:pPr>
        <w:tabs>
          <w:tab w:val="left" w:pos="2263"/>
        </w:tabs>
        <w:spacing w:after="0"/>
        <w:jc w:val="both"/>
        <w:rPr>
          <w:rFonts w:cstheme="minorHAnsi"/>
          <w:sz w:val="20"/>
          <w:szCs w:val="24"/>
          <w:highlight w:val="yellow"/>
        </w:rPr>
      </w:pPr>
      <w:r w:rsidRPr="00B32652">
        <w:rPr>
          <w:rFonts w:cstheme="minorHAnsi"/>
          <w:sz w:val="20"/>
          <w:szCs w:val="24"/>
        </w:rPr>
        <w:tab/>
      </w:r>
    </w:p>
    <w:p w:rsidR="00B32652" w:rsidRPr="00B32652" w:rsidRDefault="00B32652" w:rsidP="00B32652">
      <w:pPr>
        <w:tabs>
          <w:tab w:val="left" w:pos="-720"/>
        </w:tabs>
        <w:suppressAutoHyphens/>
        <w:spacing w:after="100"/>
        <w:jc w:val="both"/>
        <w:rPr>
          <w:rFonts w:cstheme="minorHAnsi"/>
          <w:sz w:val="20"/>
        </w:rPr>
      </w:pPr>
      <w:r w:rsidRPr="00B32652">
        <w:rPr>
          <w:rFonts w:cstheme="minorHAnsi"/>
          <w:sz w:val="20"/>
        </w:rPr>
        <w:t>El cargo en la cuenta de resultados por amortizaciones ha sido en el ejercicio 2022 de 68.121,89 euros, ascendiendo en el ejercicio 2021 a la cantidad de 74.607,83 euros.</w:t>
      </w:r>
    </w:p>
    <w:p w:rsidR="0007236F" w:rsidRDefault="0007236F">
      <w:pPr>
        <w:rPr>
          <w:rFonts w:cstheme="minorHAnsi"/>
          <w:kern w:val="2"/>
          <w:sz w:val="20"/>
        </w:rPr>
      </w:pPr>
      <w:r>
        <w:rPr>
          <w:rFonts w:cstheme="minorHAnsi"/>
          <w:kern w:val="2"/>
          <w:sz w:val="20"/>
        </w:rPr>
        <w:br w:type="page"/>
      </w:r>
    </w:p>
    <w:p w:rsidR="00B32652" w:rsidRPr="00B32652" w:rsidRDefault="00B32652" w:rsidP="00B32652">
      <w:pPr>
        <w:spacing w:after="100"/>
        <w:ind w:right="-1"/>
        <w:jc w:val="both"/>
        <w:rPr>
          <w:rFonts w:cstheme="minorHAnsi"/>
          <w:kern w:val="2"/>
          <w:sz w:val="20"/>
        </w:rPr>
      </w:pPr>
      <w:r w:rsidRPr="00B32652">
        <w:rPr>
          <w:rFonts w:cstheme="minorHAnsi"/>
          <w:kern w:val="2"/>
          <w:sz w:val="20"/>
        </w:rPr>
        <w:lastRenderedPageBreak/>
        <w:t>Asimismo se facilita la siguiente información adicional:</w:t>
      </w:r>
    </w:p>
    <w:p w:rsidR="00B32652" w:rsidRPr="00B32652" w:rsidRDefault="00B32652" w:rsidP="00B32652">
      <w:pPr>
        <w:widowControl w:val="0"/>
        <w:numPr>
          <w:ilvl w:val="0"/>
          <w:numId w:val="5"/>
        </w:numPr>
        <w:suppressAutoHyphens/>
        <w:overflowPunct w:val="0"/>
        <w:spacing w:after="100" w:line="240" w:lineRule="auto"/>
        <w:ind w:left="284" w:right="-1" w:hanging="284"/>
        <w:contextualSpacing/>
        <w:jc w:val="both"/>
        <w:rPr>
          <w:rFonts w:cstheme="minorHAnsi"/>
          <w:sz w:val="20"/>
        </w:rPr>
      </w:pPr>
      <w:r w:rsidRPr="00B32652">
        <w:rPr>
          <w:rFonts w:cstheme="minorHAnsi"/>
          <w:sz w:val="20"/>
        </w:rPr>
        <w:t xml:space="preserve">Los terrenos y construcciones se corresponden con las sedes sociales del Colegio en las islas de Gran Canaria, Lanzarote y Fuerteventura. </w:t>
      </w:r>
    </w:p>
    <w:p w:rsidR="00B32652" w:rsidRPr="00B32652" w:rsidRDefault="00B32652" w:rsidP="00B32652">
      <w:pPr>
        <w:widowControl w:val="0"/>
        <w:numPr>
          <w:ilvl w:val="0"/>
          <w:numId w:val="5"/>
        </w:numPr>
        <w:suppressAutoHyphens/>
        <w:overflowPunct w:val="0"/>
        <w:spacing w:after="100" w:line="240" w:lineRule="auto"/>
        <w:ind w:left="284" w:right="-1" w:hanging="284"/>
        <w:contextualSpacing/>
        <w:jc w:val="both"/>
        <w:rPr>
          <w:rFonts w:cstheme="minorHAnsi"/>
          <w:sz w:val="20"/>
        </w:rPr>
      </w:pPr>
      <w:r w:rsidRPr="00B32652">
        <w:rPr>
          <w:rFonts w:cstheme="minorHAnsi"/>
          <w:sz w:val="20"/>
        </w:rPr>
        <w:t>Los activos totalmente amortizados (o con un valor residual no significativo), y en uso en la actividad de la Institución son los siguientes:</w:t>
      </w:r>
    </w:p>
    <w:p w:rsidR="00B32652" w:rsidRPr="00B32652" w:rsidRDefault="00B32652" w:rsidP="00B32652">
      <w:pPr>
        <w:spacing w:after="0"/>
        <w:rPr>
          <w:rFonts w:cstheme="minorHAnsi"/>
          <w:sz w:val="20"/>
          <w:highlight w:val="yellow"/>
        </w:rPr>
      </w:pPr>
    </w:p>
    <w:tbl>
      <w:tblPr>
        <w:tblW w:w="0" w:type="auto"/>
        <w:jc w:val="center"/>
        <w:tblCellMar>
          <w:left w:w="0" w:type="dxa"/>
          <w:right w:w="0" w:type="dxa"/>
        </w:tblCellMar>
        <w:tblLook w:val="04A0" w:firstRow="1" w:lastRow="0" w:firstColumn="1" w:lastColumn="0" w:noHBand="0" w:noVBand="1"/>
      </w:tblPr>
      <w:tblGrid>
        <w:gridCol w:w="2850"/>
        <w:gridCol w:w="1193"/>
        <w:gridCol w:w="1148"/>
      </w:tblGrid>
      <w:tr w:rsidR="00B32652" w:rsidRPr="00B32652" w:rsidTr="00B32652">
        <w:trPr>
          <w:trHeight w:val="397"/>
          <w:jc w:val="center"/>
        </w:trPr>
        <w:tc>
          <w:tcPr>
            <w:tcW w:w="0" w:type="auto"/>
            <w:noWrap/>
            <w:tcMar>
              <w:top w:w="0" w:type="dxa"/>
              <w:left w:w="70" w:type="dxa"/>
              <w:bottom w:w="0" w:type="dxa"/>
              <w:right w:w="70" w:type="dxa"/>
            </w:tcMar>
            <w:vAlign w:val="center"/>
            <w:hideMark/>
          </w:tcPr>
          <w:p w:rsidR="00B32652" w:rsidRPr="00B32652" w:rsidRDefault="00B32652" w:rsidP="00B32652">
            <w:pPr>
              <w:spacing w:after="0" w:line="240" w:lineRule="auto"/>
              <w:rPr>
                <w:rFonts w:cstheme="minorHAnsi"/>
                <w:kern w:val="2"/>
                <w:sz w:val="18"/>
                <w:szCs w:val="18"/>
                <w:lang w:eastAsia="es-ES"/>
              </w:rPr>
            </w:pPr>
          </w:p>
        </w:tc>
        <w:tc>
          <w:tcPr>
            <w:tcW w:w="1193" w:type="dxa"/>
            <w:tcBorders>
              <w:top w:val="nil"/>
              <w:left w:val="nil"/>
              <w:right w:val="single" w:sz="12" w:space="0" w:color="FFFFFF" w:themeColor="background1"/>
            </w:tcBorders>
            <w:shd w:val="clear" w:color="auto" w:fill="808080" w:themeFill="background1" w:themeFillShade="80"/>
            <w:noWrap/>
            <w:tcMar>
              <w:top w:w="0" w:type="dxa"/>
              <w:left w:w="70" w:type="dxa"/>
              <w:bottom w:w="0" w:type="dxa"/>
              <w:right w:w="70" w:type="dxa"/>
            </w:tcMar>
            <w:vAlign w:val="center"/>
            <w:hideMark/>
          </w:tcPr>
          <w:p w:rsidR="00B32652" w:rsidRPr="00B32652" w:rsidRDefault="00B32652" w:rsidP="00B32652">
            <w:pPr>
              <w:spacing w:after="0" w:line="240" w:lineRule="auto"/>
              <w:jc w:val="center"/>
              <w:rPr>
                <w:rFonts w:eastAsia="Calibri" w:cstheme="minorHAnsi"/>
                <w:b/>
                <w:bCs/>
                <w:color w:val="FFFFFF" w:themeColor="background1"/>
                <w:kern w:val="2"/>
                <w:sz w:val="18"/>
                <w:szCs w:val="18"/>
                <w:lang w:eastAsia="es-ES"/>
              </w:rPr>
            </w:pPr>
            <w:r w:rsidRPr="00B32652">
              <w:rPr>
                <w:rFonts w:cstheme="minorHAnsi"/>
                <w:b/>
                <w:bCs/>
                <w:color w:val="FFFFFF" w:themeColor="background1"/>
                <w:kern w:val="2"/>
                <w:sz w:val="18"/>
                <w:szCs w:val="18"/>
                <w:lang w:eastAsia="es-ES"/>
              </w:rPr>
              <w:t>2022</w:t>
            </w:r>
          </w:p>
        </w:tc>
        <w:tc>
          <w:tcPr>
            <w:tcW w:w="1148" w:type="dxa"/>
            <w:tcBorders>
              <w:top w:val="nil"/>
              <w:left w:val="single" w:sz="12" w:space="0" w:color="FFFFFF" w:themeColor="background1"/>
              <w:right w:val="nil"/>
            </w:tcBorders>
            <w:shd w:val="clear" w:color="auto" w:fill="808080" w:themeFill="background1" w:themeFillShade="80"/>
            <w:noWrap/>
            <w:tcMar>
              <w:top w:w="0" w:type="dxa"/>
              <w:left w:w="70" w:type="dxa"/>
              <w:bottom w:w="0" w:type="dxa"/>
              <w:right w:w="70" w:type="dxa"/>
            </w:tcMar>
            <w:vAlign w:val="center"/>
            <w:hideMark/>
          </w:tcPr>
          <w:p w:rsidR="00B32652" w:rsidRPr="00B32652" w:rsidRDefault="00B32652" w:rsidP="00B32652">
            <w:pPr>
              <w:spacing w:after="0" w:line="240" w:lineRule="auto"/>
              <w:jc w:val="center"/>
              <w:rPr>
                <w:rFonts w:eastAsia="Calibri" w:cstheme="minorHAnsi"/>
                <w:b/>
                <w:bCs/>
                <w:color w:val="FFFFFF" w:themeColor="background1"/>
                <w:kern w:val="2"/>
                <w:sz w:val="18"/>
                <w:szCs w:val="18"/>
                <w:lang w:eastAsia="es-ES"/>
              </w:rPr>
            </w:pPr>
            <w:r w:rsidRPr="00B32652">
              <w:rPr>
                <w:rFonts w:cstheme="minorHAnsi"/>
                <w:b/>
                <w:bCs/>
                <w:color w:val="FFFFFF" w:themeColor="background1"/>
                <w:kern w:val="2"/>
                <w:sz w:val="18"/>
                <w:szCs w:val="18"/>
                <w:lang w:eastAsia="es-ES"/>
              </w:rPr>
              <w:t>2021</w:t>
            </w:r>
          </w:p>
        </w:tc>
      </w:tr>
      <w:tr w:rsidR="00B32652" w:rsidRPr="00B32652" w:rsidTr="00B32652">
        <w:trPr>
          <w:trHeight w:val="397"/>
          <w:jc w:val="center"/>
        </w:trPr>
        <w:tc>
          <w:tcPr>
            <w:tcW w:w="0" w:type="auto"/>
            <w:noWrap/>
            <w:tcMar>
              <w:top w:w="0" w:type="dxa"/>
              <w:left w:w="70" w:type="dxa"/>
              <w:bottom w:w="0" w:type="dxa"/>
              <w:right w:w="70" w:type="dxa"/>
            </w:tcMar>
            <w:vAlign w:val="center"/>
            <w:hideMark/>
          </w:tcPr>
          <w:p w:rsidR="00B32652" w:rsidRPr="00B32652" w:rsidRDefault="00B32652" w:rsidP="00B32652">
            <w:pPr>
              <w:spacing w:after="0" w:line="240" w:lineRule="auto"/>
              <w:rPr>
                <w:rFonts w:eastAsia="Calibri" w:cstheme="minorHAnsi"/>
                <w:kern w:val="2"/>
                <w:sz w:val="18"/>
                <w:szCs w:val="18"/>
                <w:lang w:eastAsia="es-ES"/>
              </w:rPr>
            </w:pPr>
            <w:r w:rsidRPr="00B32652">
              <w:rPr>
                <w:rFonts w:cstheme="minorHAnsi"/>
                <w:kern w:val="2"/>
                <w:sz w:val="18"/>
                <w:szCs w:val="18"/>
                <w:lang w:eastAsia="es-ES"/>
              </w:rPr>
              <w:t>Construcciones</w:t>
            </w:r>
          </w:p>
        </w:tc>
        <w:tc>
          <w:tcPr>
            <w:tcW w:w="1193" w:type="dxa"/>
            <w:noWrap/>
            <w:tcMar>
              <w:top w:w="0" w:type="dxa"/>
              <w:left w:w="70" w:type="dxa"/>
              <w:bottom w:w="0" w:type="dxa"/>
              <w:right w:w="70" w:type="dxa"/>
            </w:tcMar>
            <w:vAlign w:val="center"/>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260,00</w:t>
            </w:r>
          </w:p>
        </w:tc>
        <w:tc>
          <w:tcPr>
            <w:tcW w:w="1148" w:type="dxa"/>
            <w:noWrap/>
            <w:tcMar>
              <w:top w:w="0" w:type="dxa"/>
              <w:left w:w="70" w:type="dxa"/>
              <w:bottom w:w="0" w:type="dxa"/>
              <w:right w:w="70" w:type="dxa"/>
            </w:tcMar>
            <w:vAlign w:val="center"/>
            <w:hideMark/>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260,00</w:t>
            </w:r>
          </w:p>
        </w:tc>
      </w:tr>
      <w:tr w:rsidR="00B32652" w:rsidRPr="00B32652" w:rsidTr="00B32652">
        <w:trPr>
          <w:trHeight w:val="397"/>
          <w:jc w:val="center"/>
        </w:trPr>
        <w:tc>
          <w:tcPr>
            <w:tcW w:w="0" w:type="auto"/>
            <w:noWrap/>
            <w:tcMar>
              <w:top w:w="0" w:type="dxa"/>
              <w:left w:w="70" w:type="dxa"/>
              <w:bottom w:w="0" w:type="dxa"/>
              <w:right w:w="70" w:type="dxa"/>
            </w:tcMar>
            <w:vAlign w:val="center"/>
          </w:tcPr>
          <w:p w:rsidR="00B32652" w:rsidRPr="00B32652" w:rsidRDefault="00B32652" w:rsidP="00B32652">
            <w:pPr>
              <w:spacing w:after="0" w:line="240" w:lineRule="auto"/>
              <w:rPr>
                <w:rFonts w:cstheme="minorHAnsi"/>
                <w:kern w:val="2"/>
                <w:sz w:val="18"/>
                <w:szCs w:val="18"/>
                <w:lang w:eastAsia="es-ES"/>
              </w:rPr>
            </w:pPr>
            <w:r w:rsidRPr="00B32652">
              <w:rPr>
                <w:rFonts w:cstheme="minorHAnsi"/>
                <w:kern w:val="2"/>
                <w:sz w:val="18"/>
                <w:szCs w:val="18"/>
                <w:lang w:eastAsia="es-ES"/>
              </w:rPr>
              <w:t>Otras instalaciones</w:t>
            </w:r>
          </w:p>
        </w:tc>
        <w:tc>
          <w:tcPr>
            <w:tcW w:w="1193" w:type="dxa"/>
            <w:noWrap/>
            <w:tcMar>
              <w:top w:w="0" w:type="dxa"/>
              <w:left w:w="70" w:type="dxa"/>
              <w:bottom w:w="0" w:type="dxa"/>
              <w:right w:w="70" w:type="dxa"/>
            </w:tcMar>
            <w:vAlign w:val="center"/>
          </w:tcPr>
          <w:p w:rsidR="00B32652" w:rsidRPr="00B32652" w:rsidRDefault="00B32652" w:rsidP="00B32652">
            <w:pPr>
              <w:spacing w:after="0" w:line="240" w:lineRule="auto"/>
              <w:jc w:val="right"/>
              <w:rPr>
                <w:rFonts w:cstheme="minorHAnsi"/>
                <w:kern w:val="2"/>
                <w:sz w:val="18"/>
                <w:szCs w:val="18"/>
                <w:lang w:eastAsia="es-ES"/>
              </w:rPr>
            </w:pPr>
            <w:r w:rsidRPr="00B32652">
              <w:rPr>
                <w:rFonts w:cstheme="minorHAnsi"/>
                <w:kern w:val="2"/>
                <w:sz w:val="18"/>
                <w:szCs w:val="18"/>
                <w:lang w:eastAsia="es-ES"/>
              </w:rPr>
              <w:t>177.240,85</w:t>
            </w:r>
          </w:p>
        </w:tc>
        <w:tc>
          <w:tcPr>
            <w:tcW w:w="1148" w:type="dxa"/>
            <w:noWrap/>
            <w:tcMar>
              <w:top w:w="0" w:type="dxa"/>
              <w:left w:w="70" w:type="dxa"/>
              <w:bottom w:w="0" w:type="dxa"/>
              <w:right w:w="70" w:type="dxa"/>
            </w:tcMar>
            <w:vAlign w:val="center"/>
          </w:tcPr>
          <w:p w:rsidR="00B32652" w:rsidRPr="00B32652" w:rsidRDefault="00B32652" w:rsidP="00B32652">
            <w:pPr>
              <w:spacing w:after="0" w:line="240" w:lineRule="auto"/>
              <w:jc w:val="right"/>
              <w:rPr>
                <w:rFonts w:cstheme="minorHAnsi"/>
                <w:kern w:val="2"/>
                <w:sz w:val="18"/>
                <w:szCs w:val="18"/>
                <w:lang w:eastAsia="es-ES"/>
              </w:rPr>
            </w:pPr>
            <w:r w:rsidRPr="00B32652">
              <w:rPr>
                <w:rFonts w:cstheme="minorHAnsi"/>
                <w:kern w:val="2"/>
                <w:sz w:val="18"/>
                <w:szCs w:val="18"/>
                <w:lang w:eastAsia="es-ES"/>
              </w:rPr>
              <w:t>122.779,95</w:t>
            </w:r>
          </w:p>
        </w:tc>
      </w:tr>
      <w:tr w:rsidR="00B32652" w:rsidRPr="00B32652" w:rsidTr="00B32652">
        <w:trPr>
          <w:trHeight w:val="397"/>
          <w:jc w:val="center"/>
        </w:trPr>
        <w:tc>
          <w:tcPr>
            <w:tcW w:w="0" w:type="auto"/>
            <w:noWrap/>
            <w:tcMar>
              <w:top w:w="0" w:type="dxa"/>
              <w:left w:w="70" w:type="dxa"/>
              <w:bottom w:w="0" w:type="dxa"/>
              <w:right w:w="70" w:type="dxa"/>
            </w:tcMar>
            <w:vAlign w:val="center"/>
            <w:hideMark/>
          </w:tcPr>
          <w:p w:rsidR="00B32652" w:rsidRPr="00B32652" w:rsidRDefault="00B32652" w:rsidP="00B32652">
            <w:pPr>
              <w:spacing w:after="0" w:line="240" w:lineRule="auto"/>
              <w:rPr>
                <w:rFonts w:eastAsia="Calibri" w:cstheme="minorHAnsi"/>
                <w:kern w:val="2"/>
                <w:sz w:val="18"/>
                <w:szCs w:val="18"/>
                <w:lang w:eastAsia="es-ES"/>
              </w:rPr>
            </w:pPr>
            <w:r w:rsidRPr="00B32652">
              <w:rPr>
                <w:rFonts w:cstheme="minorHAnsi"/>
                <w:kern w:val="2"/>
                <w:sz w:val="18"/>
                <w:szCs w:val="18"/>
                <w:lang w:eastAsia="es-ES"/>
              </w:rPr>
              <w:t>Mobiliario</w:t>
            </w:r>
          </w:p>
        </w:tc>
        <w:tc>
          <w:tcPr>
            <w:tcW w:w="1193" w:type="dxa"/>
            <w:noWrap/>
            <w:tcMar>
              <w:top w:w="0" w:type="dxa"/>
              <w:left w:w="70" w:type="dxa"/>
              <w:bottom w:w="0" w:type="dxa"/>
              <w:right w:w="70" w:type="dxa"/>
            </w:tcMar>
            <w:vAlign w:val="center"/>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129.675,41</w:t>
            </w:r>
          </w:p>
        </w:tc>
        <w:tc>
          <w:tcPr>
            <w:tcW w:w="1148" w:type="dxa"/>
            <w:noWrap/>
            <w:tcMar>
              <w:top w:w="0" w:type="dxa"/>
              <w:left w:w="70" w:type="dxa"/>
              <w:bottom w:w="0" w:type="dxa"/>
              <w:right w:w="70" w:type="dxa"/>
            </w:tcMar>
            <w:vAlign w:val="center"/>
            <w:hideMark/>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129.070,65</w:t>
            </w:r>
          </w:p>
        </w:tc>
      </w:tr>
      <w:tr w:rsidR="00B32652" w:rsidRPr="00B32652" w:rsidTr="00B32652">
        <w:trPr>
          <w:trHeight w:val="397"/>
          <w:jc w:val="center"/>
        </w:trPr>
        <w:tc>
          <w:tcPr>
            <w:tcW w:w="0" w:type="auto"/>
            <w:noWrap/>
            <w:tcMar>
              <w:top w:w="0" w:type="dxa"/>
              <w:left w:w="70" w:type="dxa"/>
              <w:bottom w:w="0" w:type="dxa"/>
              <w:right w:w="70" w:type="dxa"/>
            </w:tcMar>
            <w:vAlign w:val="center"/>
            <w:hideMark/>
          </w:tcPr>
          <w:p w:rsidR="00B32652" w:rsidRPr="00B32652" w:rsidRDefault="00B32652" w:rsidP="00B32652">
            <w:pPr>
              <w:spacing w:after="0" w:line="240" w:lineRule="auto"/>
              <w:rPr>
                <w:rFonts w:eastAsia="Calibri" w:cstheme="minorHAnsi"/>
                <w:kern w:val="2"/>
                <w:sz w:val="18"/>
                <w:szCs w:val="18"/>
                <w:lang w:eastAsia="es-ES"/>
              </w:rPr>
            </w:pPr>
            <w:r w:rsidRPr="00B32652">
              <w:rPr>
                <w:rFonts w:cstheme="minorHAnsi"/>
                <w:kern w:val="2"/>
                <w:sz w:val="18"/>
                <w:szCs w:val="18"/>
                <w:lang w:eastAsia="es-ES"/>
              </w:rPr>
              <w:t>Otro inmovilizado</w:t>
            </w:r>
          </w:p>
        </w:tc>
        <w:tc>
          <w:tcPr>
            <w:tcW w:w="1193" w:type="dxa"/>
            <w:noWrap/>
            <w:tcMar>
              <w:top w:w="0" w:type="dxa"/>
              <w:left w:w="70" w:type="dxa"/>
              <w:bottom w:w="0" w:type="dxa"/>
              <w:right w:w="70" w:type="dxa"/>
            </w:tcMar>
            <w:vAlign w:val="center"/>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40.639,16</w:t>
            </w:r>
          </w:p>
        </w:tc>
        <w:tc>
          <w:tcPr>
            <w:tcW w:w="1148" w:type="dxa"/>
            <w:noWrap/>
            <w:tcMar>
              <w:top w:w="0" w:type="dxa"/>
              <w:left w:w="70" w:type="dxa"/>
              <w:bottom w:w="0" w:type="dxa"/>
              <w:right w:w="70" w:type="dxa"/>
            </w:tcMar>
            <w:vAlign w:val="center"/>
            <w:hideMark/>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39.769,82</w:t>
            </w:r>
          </w:p>
        </w:tc>
      </w:tr>
      <w:tr w:rsidR="00B32652" w:rsidRPr="00B32652" w:rsidTr="00B32652">
        <w:trPr>
          <w:trHeight w:val="397"/>
          <w:jc w:val="center"/>
        </w:trPr>
        <w:tc>
          <w:tcPr>
            <w:tcW w:w="0" w:type="auto"/>
            <w:noWrap/>
            <w:tcMar>
              <w:top w:w="0" w:type="dxa"/>
              <w:left w:w="70" w:type="dxa"/>
              <w:bottom w:w="0" w:type="dxa"/>
              <w:right w:w="70" w:type="dxa"/>
            </w:tcMar>
            <w:vAlign w:val="center"/>
            <w:hideMark/>
          </w:tcPr>
          <w:p w:rsidR="00B32652" w:rsidRPr="00B32652" w:rsidRDefault="00B32652" w:rsidP="00B32652">
            <w:pPr>
              <w:spacing w:after="0" w:line="240" w:lineRule="auto"/>
              <w:rPr>
                <w:rFonts w:eastAsia="Calibri" w:cstheme="minorHAnsi"/>
                <w:kern w:val="2"/>
                <w:sz w:val="18"/>
                <w:szCs w:val="18"/>
                <w:lang w:eastAsia="es-ES"/>
              </w:rPr>
            </w:pPr>
            <w:r w:rsidRPr="00B32652">
              <w:rPr>
                <w:rFonts w:cstheme="minorHAnsi"/>
                <w:kern w:val="2"/>
                <w:sz w:val="18"/>
                <w:szCs w:val="18"/>
                <w:lang w:eastAsia="es-ES"/>
              </w:rPr>
              <w:t>Equipos para proceso de información</w:t>
            </w:r>
          </w:p>
        </w:tc>
        <w:tc>
          <w:tcPr>
            <w:tcW w:w="1193" w:type="dxa"/>
            <w:tcBorders>
              <w:top w:val="nil"/>
              <w:left w:val="nil"/>
              <w:bottom w:val="single" w:sz="8" w:space="0" w:color="auto"/>
              <w:right w:val="nil"/>
            </w:tcBorders>
            <w:noWrap/>
            <w:tcMar>
              <w:top w:w="0" w:type="dxa"/>
              <w:left w:w="70" w:type="dxa"/>
              <w:bottom w:w="0" w:type="dxa"/>
              <w:right w:w="70" w:type="dxa"/>
            </w:tcMar>
            <w:vAlign w:val="center"/>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164.971,89</w:t>
            </w:r>
          </w:p>
        </w:tc>
        <w:tc>
          <w:tcPr>
            <w:tcW w:w="1148" w:type="dxa"/>
            <w:tcBorders>
              <w:top w:val="nil"/>
              <w:left w:val="nil"/>
              <w:bottom w:val="single" w:sz="8" w:space="0" w:color="auto"/>
              <w:right w:val="nil"/>
            </w:tcBorders>
            <w:noWrap/>
            <w:tcMar>
              <w:top w:w="0" w:type="dxa"/>
              <w:left w:w="70" w:type="dxa"/>
              <w:bottom w:w="0" w:type="dxa"/>
              <w:right w:w="70" w:type="dxa"/>
            </w:tcMar>
            <w:vAlign w:val="center"/>
            <w:hideMark/>
          </w:tcPr>
          <w:p w:rsidR="00B32652" w:rsidRPr="00B32652" w:rsidRDefault="00B32652" w:rsidP="00B32652">
            <w:pPr>
              <w:spacing w:after="0" w:line="240" w:lineRule="auto"/>
              <w:jc w:val="right"/>
              <w:rPr>
                <w:rFonts w:eastAsia="Calibri" w:cstheme="minorHAnsi"/>
                <w:kern w:val="2"/>
                <w:sz w:val="18"/>
                <w:szCs w:val="18"/>
                <w:lang w:eastAsia="es-ES"/>
              </w:rPr>
            </w:pPr>
            <w:r w:rsidRPr="00B32652">
              <w:rPr>
                <w:rFonts w:eastAsia="Calibri" w:cstheme="minorHAnsi"/>
                <w:kern w:val="2"/>
                <w:sz w:val="18"/>
                <w:szCs w:val="18"/>
                <w:lang w:eastAsia="es-ES"/>
              </w:rPr>
              <w:t>118.461,33</w:t>
            </w:r>
          </w:p>
        </w:tc>
      </w:tr>
      <w:tr w:rsidR="00B32652" w:rsidRPr="00B32652" w:rsidTr="00B32652">
        <w:trPr>
          <w:trHeight w:val="397"/>
          <w:jc w:val="center"/>
        </w:trPr>
        <w:tc>
          <w:tcPr>
            <w:tcW w:w="0" w:type="auto"/>
            <w:noWrap/>
            <w:tcMar>
              <w:top w:w="0" w:type="dxa"/>
              <w:left w:w="70" w:type="dxa"/>
              <w:bottom w:w="0" w:type="dxa"/>
              <w:right w:w="70" w:type="dxa"/>
            </w:tcMar>
            <w:vAlign w:val="center"/>
            <w:hideMark/>
          </w:tcPr>
          <w:p w:rsidR="00B32652" w:rsidRPr="00B32652" w:rsidRDefault="00B32652" w:rsidP="00B32652">
            <w:pPr>
              <w:spacing w:after="0" w:line="240" w:lineRule="auto"/>
              <w:rPr>
                <w:rFonts w:cstheme="minorHAnsi"/>
                <w:kern w:val="2"/>
                <w:sz w:val="18"/>
                <w:szCs w:val="18"/>
                <w:lang w:eastAsia="es-ES"/>
              </w:rPr>
            </w:pPr>
          </w:p>
        </w:tc>
        <w:tc>
          <w:tcPr>
            <w:tcW w:w="1193" w:type="dxa"/>
            <w:noWrap/>
            <w:tcMar>
              <w:top w:w="0" w:type="dxa"/>
              <w:left w:w="70" w:type="dxa"/>
              <w:bottom w:w="0" w:type="dxa"/>
              <w:right w:w="70" w:type="dxa"/>
            </w:tcMar>
            <w:vAlign w:val="center"/>
          </w:tcPr>
          <w:p w:rsidR="00B32652" w:rsidRPr="00B32652" w:rsidRDefault="00B32652" w:rsidP="00B32652">
            <w:pPr>
              <w:spacing w:after="0" w:line="240" w:lineRule="auto"/>
              <w:jc w:val="right"/>
              <w:rPr>
                <w:rFonts w:eastAsia="Calibri" w:cstheme="minorHAnsi"/>
                <w:b/>
                <w:bCs/>
                <w:kern w:val="2"/>
                <w:sz w:val="18"/>
                <w:szCs w:val="18"/>
                <w:lang w:eastAsia="es-ES"/>
              </w:rPr>
            </w:pPr>
            <w:r w:rsidRPr="00B32652">
              <w:rPr>
                <w:rFonts w:eastAsia="Calibri" w:cstheme="minorHAnsi"/>
                <w:b/>
                <w:bCs/>
                <w:kern w:val="2"/>
                <w:sz w:val="18"/>
                <w:szCs w:val="18"/>
                <w:lang w:eastAsia="es-ES"/>
              </w:rPr>
              <w:t>512.787,31</w:t>
            </w:r>
          </w:p>
        </w:tc>
        <w:tc>
          <w:tcPr>
            <w:tcW w:w="1148" w:type="dxa"/>
            <w:noWrap/>
            <w:tcMar>
              <w:top w:w="0" w:type="dxa"/>
              <w:left w:w="70" w:type="dxa"/>
              <w:bottom w:w="0" w:type="dxa"/>
              <w:right w:w="70" w:type="dxa"/>
            </w:tcMar>
            <w:vAlign w:val="center"/>
            <w:hideMark/>
          </w:tcPr>
          <w:p w:rsidR="00B32652" w:rsidRPr="00B32652" w:rsidRDefault="00B32652" w:rsidP="00B32652">
            <w:pPr>
              <w:spacing w:after="0" w:line="240" w:lineRule="auto"/>
              <w:jc w:val="right"/>
              <w:rPr>
                <w:rFonts w:eastAsia="Calibri" w:cstheme="minorHAnsi"/>
                <w:b/>
                <w:bCs/>
                <w:kern w:val="2"/>
                <w:sz w:val="18"/>
                <w:szCs w:val="18"/>
                <w:lang w:eastAsia="es-ES"/>
              </w:rPr>
            </w:pPr>
            <w:r w:rsidRPr="00B32652">
              <w:rPr>
                <w:rFonts w:eastAsia="Calibri" w:cstheme="minorHAnsi"/>
                <w:b/>
                <w:bCs/>
                <w:kern w:val="2"/>
                <w:sz w:val="18"/>
                <w:szCs w:val="18"/>
                <w:lang w:eastAsia="es-ES"/>
              </w:rPr>
              <w:t>410.341,75</w:t>
            </w:r>
          </w:p>
        </w:tc>
      </w:tr>
    </w:tbl>
    <w:p w:rsidR="00B32652" w:rsidRPr="00B32652" w:rsidRDefault="00B32652" w:rsidP="00B32652">
      <w:pPr>
        <w:spacing w:after="0"/>
        <w:rPr>
          <w:rFonts w:cstheme="minorHAnsi"/>
          <w:sz w:val="20"/>
          <w:highlight w:val="yellow"/>
        </w:rPr>
      </w:pPr>
    </w:p>
    <w:p w:rsidR="00B32652" w:rsidRPr="00B32652" w:rsidRDefault="00B32652" w:rsidP="00B32652">
      <w:pPr>
        <w:widowControl w:val="0"/>
        <w:numPr>
          <w:ilvl w:val="0"/>
          <w:numId w:val="5"/>
        </w:numPr>
        <w:suppressAutoHyphens/>
        <w:overflowPunct w:val="0"/>
        <w:spacing w:after="100" w:line="240" w:lineRule="auto"/>
        <w:ind w:left="284" w:right="-1" w:hanging="284"/>
        <w:contextualSpacing/>
        <w:jc w:val="both"/>
        <w:rPr>
          <w:rFonts w:cstheme="minorHAnsi"/>
          <w:sz w:val="20"/>
        </w:rPr>
      </w:pPr>
      <w:r w:rsidRPr="00B32652">
        <w:rPr>
          <w:rFonts w:cstheme="minorHAnsi"/>
          <w:sz w:val="20"/>
        </w:rPr>
        <w:t>Durante el presente ejercicio se ha procedido a la venta de la antigua sede de Lanzarote, originándose un resultado positivo de 62.092,80 euros.</w:t>
      </w:r>
    </w:p>
    <w:p w:rsidR="00B32652" w:rsidRPr="00B32652" w:rsidRDefault="00B32652" w:rsidP="00B32652">
      <w:pPr>
        <w:widowControl w:val="0"/>
        <w:numPr>
          <w:ilvl w:val="0"/>
          <w:numId w:val="5"/>
        </w:numPr>
        <w:suppressAutoHyphens/>
        <w:overflowPunct w:val="0"/>
        <w:spacing w:after="100" w:line="240" w:lineRule="auto"/>
        <w:ind w:left="284" w:right="-1" w:hanging="284"/>
        <w:contextualSpacing/>
        <w:jc w:val="both"/>
        <w:rPr>
          <w:rFonts w:cstheme="minorHAnsi"/>
          <w:sz w:val="20"/>
        </w:rPr>
      </w:pPr>
      <w:r w:rsidRPr="00B32652">
        <w:rPr>
          <w:rFonts w:cstheme="minorHAnsi"/>
          <w:sz w:val="20"/>
        </w:rPr>
        <w:t>La Corporación tiene adecuadamente cubiertos los riesgos de incendio y robo.</w:t>
      </w:r>
    </w:p>
    <w:p w:rsidR="00B32652" w:rsidRPr="00B32652" w:rsidRDefault="00B32652" w:rsidP="00B32652">
      <w:pPr>
        <w:spacing w:after="0"/>
        <w:ind w:left="360"/>
        <w:contextualSpacing/>
        <w:jc w:val="both"/>
        <w:rPr>
          <w:rFonts w:cstheme="minorHAnsi"/>
          <w:kern w:val="2"/>
          <w:highlight w:val="yellow"/>
        </w:rPr>
      </w:pPr>
    </w:p>
    <w:p w:rsidR="00B32652" w:rsidRPr="00B32652" w:rsidRDefault="00B32652" w:rsidP="00B32652">
      <w:pPr>
        <w:spacing w:after="0"/>
        <w:rPr>
          <w:rFonts w:eastAsia="Times New Roman" w:cstheme="minorHAnsi"/>
          <w:b/>
          <w:kern w:val="1"/>
          <w:sz w:val="24"/>
          <w:szCs w:val="24"/>
          <w:lang w:eastAsia="ar-SA"/>
        </w:rPr>
      </w:pPr>
    </w:p>
    <w:p w:rsidR="00B32652" w:rsidRPr="00B32652" w:rsidRDefault="00B32652" w:rsidP="00B32652">
      <w:pPr>
        <w:widowControl w:val="0"/>
        <w:overflowPunct w:val="0"/>
        <w:spacing w:after="0" w:line="360" w:lineRule="auto"/>
        <w:ind w:right="-134"/>
        <w:jc w:val="both"/>
        <w:rPr>
          <w:rFonts w:eastAsia="Times New Roman" w:cstheme="minorHAnsi"/>
          <w:b/>
          <w:kern w:val="1"/>
          <w:sz w:val="24"/>
          <w:szCs w:val="24"/>
          <w:lang w:eastAsia="ar-SA"/>
        </w:rPr>
      </w:pPr>
      <w:r w:rsidRPr="00B32652">
        <w:rPr>
          <w:rFonts w:eastAsia="Times New Roman" w:cstheme="minorHAnsi"/>
          <w:b/>
          <w:kern w:val="1"/>
          <w:sz w:val="24"/>
          <w:szCs w:val="24"/>
          <w:lang w:eastAsia="ar-SA"/>
        </w:rPr>
        <w:t>II.1</w:t>
      </w:r>
      <w:r w:rsidR="00166266">
        <w:rPr>
          <w:rFonts w:eastAsia="Times New Roman" w:cstheme="minorHAnsi"/>
          <w:b/>
          <w:kern w:val="1"/>
          <w:sz w:val="24"/>
          <w:szCs w:val="24"/>
          <w:lang w:eastAsia="ar-SA"/>
        </w:rPr>
        <w:t>.</w:t>
      </w:r>
      <w:r w:rsidRPr="00B32652">
        <w:rPr>
          <w:rFonts w:eastAsia="Times New Roman" w:cstheme="minorHAnsi"/>
          <w:b/>
          <w:kern w:val="1"/>
          <w:sz w:val="24"/>
          <w:szCs w:val="24"/>
          <w:lang w:eastAsia="ar-SA"/>
        </w:rPr>
        <w:t>7.</w:t>
      </w:r>
      <w:r>
        <w:rPr>
          <w:rFonts w:eastAsia="Times New Roman" w:cstheme="minorHAnsi"/>
          <w:b/>
          <w:kern w:val="1"/>
          <w:sz w:val="24"/>
          <w:szCs w:val="24"/>
          <w:lang w:eastAsia="ar-SA"/>
        </w:rPr>
        <w:t xml:space="preserve">3. </w:t>
      </w:r>
      <w:r w:rsidRPr="00B32652">
        <w:rPr>
          <w:rFonts w:eastAsia="Times New Roman" w:cstheme="minorHAnsi"/>
          <w:b/>
          <w:kern w:val="1"/>
          <w:sz w:val="24"/>
          <w:szCs w:val="24"/>
          <w:lang w:eastAsia="ar-SA"/>
        </w:rPr>
        <w:t xml:space="preserve">Inversiones inmobiliarias </w:t>
      </w:r>
    </w:p>
    <w:p w:rsidR="00B32652" w:rsidRPr="00B32652" w:rsidRDefault="00B32652" w:rsidP="00B32652">
      <w:pPr>
        <w:widowControl w:val="0"/>
        <w:overflowPunct w:val="0"/>
        <w:spacing w:after="0" w:line="360" w:lineRule="auto"/>
        <w:ind w:right="-134"/>
        <w:jc w:val="both"/>
        <w:rPr>
          <w:rFonts w:eastAsia="Times New Roman" w:cstheme="minorHAnsi"/>
          <w:b/>
          <w:kern w:val="1"/>
          <w:sz w:val="24"/>
          <w:szCs w:val="24"/>
          <w:lang w:eastAsia="ar-SA"/>
        </w:rPr>
      </w:pPr>
    </w:p>
    <w:tbl>
      <w:tblPr>
        <w:tblW w:w="0" w:type="auto"/>
        <w:jc w:val="center"/>
        <w:tblCellMar>
          <w:left w:w="70" w:type="dxa"/>
          <w:right w:w="70" w:type="dxa"/>
        </w:tblCellMar>
        <w:tblLook w:val="04A0" w:firstRow="1" w:lastRow="0" w:firstColumn="1" w:lastColumn="0" w:noHBand="0" w:noVBand="1"/>
      </w:tblPr>
      <w:tblGrid>
        <w:gridCol w:w="2030"/>
        <w:gridCol w:w="1025"/>
        <w:gridCol w:w="786"/>
        <w:gridCol w:w="786"/>
        <w:gridCol w:w="1025"/>
        <w:gridCol w:w="786"/>
        <w:gridCol w:w="786"/>
        <w:gridCol w:w="1025"/>
      </w:tblGrid>
      <w:tr w:rsidR="00B32652" w:rsidRPr="00B32652" w:rsidTr="00B32652">
        <w:trPr>
          <w:trHeight w:val="283"/>
          <w:jc w:val="center"/>
        </w:trPr>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rPr>
                <w:rFonts w:eastAsia="Times New Roman" w:cstheme="minorHAnsi"/>
                <w:b/>
                <w:bCs/>
                <w:color w:val="FFFFFF" w:themeColor="background1"/>
                <w:kern w:val="1"/>
                <w:sz w:val="18"/>
                <w:szCs w:val="18"/>
                <w:lang w:eastAsia="es-ES"/>
              </w:rPr>
            </w:pPr>
            <w:bookmarkStart w:id="21" w:name="_Hlk1671372"/>
            <w:r w:rsidRPr="00B32652">
              <w:rPr>
                <w:rFonts w:eastAsia="Times New Roman" w:cstheme="minorHAnsi"/>
                <w:b/>
                <w:bCs/>
                <w:color w:val="FFFFFF" w:themeColor="background1"/>
                <w:kern w:val="1"/>
                <w:sz w:val="18"/>
                <w:szCs w:val="18"/>
                <w:lang w:eastAsia="es-ES"/>
              </w:rPr>
              <w:t xml:space="preserve">Inversión Inmobiliaria       </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31/12/2020</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Altas/</w:t>
            </w:r>
          </w:p>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Bajas/</w:t>
            </w:r>
          </w:p>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31/12/2021</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Altas/</w:t>
            </w:r>
          </w:p>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Bajas/</w:t>
            </w:r>
          </w:p>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6"/>
                <w:szCs w:val="18"/>
                <w:lang w:eastAsia="es-ES"/>
              </w:rPr>
            </w:pPr>
            <w:r w:rsidRPr="00B32652">
              <w:rPr>
                <w:rFonts w:eastAsia="Times New Roman" w:cstheme="minorHAnsi"/>
                <w:b/>
                <w:bCs/>
                <w:color w:val="FFFFFF" w:themeColor="background1"/>
                <w:kern w:val="1"/>
                <w:sz w:val="16"/>
                <w:szCs w:val="18"/>
                <w:lang w:eastAsia="es-ES"/>
              </w:rPr>
              <w:t>Traspasos</w:t>
            </w:r>
          </w:p>
        </w:tc>
        <w:tc>
          <w:tcPr>
            <w:tcW w:w="0" w:type="auto"/>
            <w:tcBorders>
              <w:top w:val="nil"/>
              <w:left w:val="single" w:sz="12" w:space="0" w:color="FFFFFF" w:themeColor="background1"/>
              <w:right w:val="nil"/>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31/12/2022</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kern w:val="1"/>
                <w:sz w:val="18"/>
                <w:szCs w:val="18"/>
                <w:lang w:eastAsia="es-ES"/>
              </w:rPr>
            </w:pPr>
            <w:r w:rsidRPr="00B32652">
              <w:rPr>
                <w:rFonts w:eastAsia="Times New Roman" w:cstheme="minorHAnsi"/>
                <w:kern w:val="1"/>
                <w:sz w:val="18"/>
                <w:szCs w:val="18"/>
                <w:lang w:eastAsia="es-ES"/>
              </w:rPr>
              <w:t>Terrenos y construcciones</w:t>
            </w:r>
          </w:p>
        </w:tc>
        <w:tc>
          <w:tcPr>
            <w:tcW w:w="0" w:type="auto"/>
            <w:tcBorders>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132.803,72</w:t>
            </w:r>
          </w:p>
        </w:tc>
        <w:tc>
          <w:tcPr>
            <w:tcW w:w="0" w:type="auto"/>
            <w:tcBorders>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p>
        </w:tc>
        <w:tc>
          <w:tcPr>
            <w:tcW w:w="0" w:type="auto"/>
            <w:tcBorders>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p>
        </w:tc>
        <w:tc>
          <w:tcPr>
            <w:tcW w:w="0" w:type="auto"/>
            <w:tcBorders>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132.803,72</w:t>
            </w:r>
          </w:p>
        </w:tc>
        <w:tc>
          <w:tcPr>
            <w:tcW w:w="0" w:type="auto"/>
            <w:tcBorders>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p>
        </w:tc>
        <w:tc>
          <w:tcPr>
            <w:tcW w:w="0" w:type="auto"/>
            <w:tcBorders>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p>
        </w:tc>
        <w:tc>
          <w:tcPr>
            <w:tcW w:w="0" w:type="auto"/>
            <w:tcBorders>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132.803,72</w:t>
            </w:r>
          </w:p>
        </w:tc>
      </w:tr>
      <w:tr w:rsidR="00B32652" w:rsidRPr="00B32652" w:rsidTr="00B32652">
        <w:trPr>
          <w:trHeight w:val="283"/>
          <w:jc w:val="center"/>
        </w:trPr>
        <w:tc>
          <w:tcPr>
            <w:tcW w:w="0" w:type="auto"/>
            <w:tcBorders>
              <w:top w:val="nil"/>
              <w:left w:val="nil"/>
              <w:bottom w:val="single" w:sz="8" w:space="0" w:color="auto"/>
              <w:right w:val="nil"/>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kern w:val="1"/>
                <w:sz w:val="18"/>
                <w:szCs w:val="18"/>
                <w:lang w:eastAsia="es-ES"/>
              </w:rPr>
            </w:pPr>
            <w:r w:rsidRPr="00B32652">
              <w:rPr>
                <w:rFonts w:eastAsia="Times New Roman" w:cstheme="minorHAnsi"/>
                <w:kern w:val="1"/>
                <w:sz w:val="18"/>
                <w:szCs w:val="18"/>
                <w:lang w:eastAsia="es-ES"/>
              </w:rPr>
              <w:t>Amortización acumulada</w:t>
            </w:r>
          </w:p>
        </w:tc>
        <w:tc>
          <w:tcPr>
            <w:tcW w:w="0" w:type="auto"/>
            <w:tcBorders>
              <w:top w:val="nil"/>
              <w:left w:val="nil"/>
              <w:bottom w:val="single" w:sz="8" w:space="0" w:color="auto"/>
              <w:right w:val="nil"/>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kern w:val="1"/>
                <w:sz w:val="18"/>
                <w:szCs w:val="18"/>
                <w:lang w:eastAsia="es-ES"/>
              </w:rPr>
            </w:pPr>
            <w:r w:rsidRPr="00B32652">
              <w:rPr>
                <w:rFonts w:eastAsia="Times New Roman" w:cstheme="minorHAnsi"/>
                <w:b/>
                <w:kern w:val="1"/>
                <w:sz w:val="18"/>
                <w:szCs w:val="18"/>
                <w:lang w:eastAsia="es-ES"/>
              </w:rPr>
              <w:t>30.803,93</w:t>
            </w:r>
          </w:p>
        </w:tc>
        <w:tc>
          <w:tcPr>
            <w:tcW w:w="0" w:type="auto"/>
            <w:tcBorders>
              <w:top w:val="nil"/>
              <w:left w:val="nil"/>
              <w:bottom w:val="single" w:sz="8" w:space="0" w:color="auto"/>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1.502,53</w:t>
            </w:r>
          </w:p>
        </w:tc>
        <w:tc>
          <w:tcPr>
            <w:tcW w:w="0" w:type="auto"/>
            <w:tcBorders>
              <w:top w:val="nil"/>
              <w:left w:val="nil"/>
              <w:bottom w:val="single" w:sz="8" w:space="0" w:color="auto"/>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0,00</w:t>
            </w:r>
          </w:p>
        </w:tc>
        <w:tc>
          <w:tcPr>
            <w:tcW w:w="0" w:type="auto"/>
            <w:tcBorders>
              <w:top w:val="nil"/>
              <w:left w:val="nil"/>
              <w:bottom w:val="single" w:sz="8" w:space="0" w:color="auto"/>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32.306,46</w:t>
            </w:r>
          </w:p>
        </w:tc>
        <w:tc>
          <w:tcPr>
            <w:tcW w:w="0" w:type="auto"/>
            <w:tcBorders>
              <w:top w:val="nil"/>
              <w:left w:val="nil"/>
              <w:bottom w:val="single" w:sz="8" w:space="0" w:color="auto"/>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1.502,53</w:t>
            </w:r>
          </w:p>
        </w:tc>
        <w:tc>
          <w:tcPr>
            <w:tcW w:w="0" w:type="auto"/>
            <w:tcBorders>
              <w:top w:val="nil"/>
              <w:left w:val="nil"/>
              <w:bottom w:val="single" w:sz="8" w:space="0" w:color="auto"/>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p>
        </w:tc>
        <w:tc>
          <w:tcPr>
            <w:tcW w:w="0" w:type="auto"/>
            <w:tcBorders>
              <w:top w:val="nil"/>
              <w:left w:val="nil"/>
              <w:bottom w:val="single" w:sz="8" w:space="0" w:color="auto"/>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33.808,99</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b/>
                <w:bCs/>
                <w:kern w:val="1"/>
                <w:sz w:val="18"/>
                <w:szCs w:val="18"/>
                <w:lang w:eastAsia="es-ES"/>
              </w:rPr>
            </w:pPr>
            <w:r w:rsidRPr="00B32652">
              <w:rPr>
                <w:rFonts w:eastAsia="Times New Roman" w:cstheme="minorHAnsi"/>
                <w:b/>
                <w:bCs/>
                <w:kern w:val="1"/>
                <w:sz w:val="18"/>
                <w:szCs w:val="18"/>
                <w:lang w:val="es-ES_tradnl" w:eastAsia="es-ES"/>
              </w:rPr>
              <w:t>Valor contable</w:t>
            </w:r>
          </w:p>
        </w:tc>
        <w:tc>
          <w:tcPr>
            <w:tcW w:w="0" w:type="auto"/>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101.999,79</w:t>
            </w:r>
          </w:p>
        </w:tc>
        <w:tc>
          <w:tcPr>
            <w:tcW w:w="0" w:type="auto"/>
            <w:tcBorders>
              <w:top w:val="nil"/>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bCs/>
                <w:color w:val="FF0000"/>
                <w:kern w:val="1"/>
                <w:sz w:val="18"/>
                <w:szCs w:val="18"/>
                <w:lang w:eastAsia="es-ES"/>
              </w:rPr>
            </w:pPr>
          </w:p>
        </w:tc>
        <w:tc>
          <w:tcPr>
            <w:tcW w:w="0" w:type="auto"/>
            <w:tcBorders>
              <w:top w:val="nil"/>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p>
        </w:tc>
        <w:tc>
          <w:tcPr>
            <w:tcW w:w="0" w:type="auto"/>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100.497,26</w:t>
            </w:r>
          </w:p>
        </w:tc>
        <w:tc>
          <w:tcPr>
            <w:tcW w:w="0" w:type="auto"/>
            <w:tcBorders>
              <w:top w:val="nil"/>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bCs/>
                <w:color w:val="FF0000"/>
                <w:kern w:val="1"/>
                <w:sz w:val="18"/>
                <w:szCs w:val="18"/>
                <w:lang w:eastAsia="es-ES"/>
              </w:rPr>
            </w:pPr>
          </w:p>
        </w:tc>
        <w:tc>
          <w:tcPr>
            <w:tcW w:w="0" w:type="auto"/>
            <w:tcBorders>
              <w:top w:val="nil"/>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p>
        </w:tc>
        <w:tc>
          <w:tcPr>
            <w:tcW w:w="0" w:type="auto"/>
            <w:tcBorders>
              <w:top w:val="nil"/>
              <w:left w:val="nil"/>
              <w:bottom w:val="nil"/>
              <w:right w:val="nil"/>
            </w:tcBorders>
            <w:shd w:val="clear" w:color="auto" w:fill="auto"/>
            <w:vAlign w:val="center"/>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98.994,73</w:t>
            </w:r>
          </w:p>
        </w:tc>
      </w:tr>
      <w:bookmarkEnd w:id="21"/>
    </w:tbl>
    <w:p w:rsidR="00B32652" w:rsidRPr="00B32652" w:rsidRDefault="00B32652" w:rsidP="00B32652">
      <w:pPr>
        <w:spacing w:after="0" w:line="360" w:lineRule="auto"/>
        <w:ind w:left="360"/>
        <w:contextualSpacing/>
        <w:jc w:val="both"/>
        <w:rPr>
          <w:rFonts w:eastAsia="Times New Roman" w:cstheme="minorHAnsi"/>
          <w:b/>
          <w:kern w:val="1"/>
          <w:sz w:val="20"/>
          <w:szCs w:val="24"/>
          <w:lang w:eastAsia="ar-SA"/>
        </w:rPr>
      </w:pP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bookmarkStart w:id="22" w:name="OLE_LINK300"/>
      <w:bookmarkStart w:id="23" w:name="OLE_LINK301"/>
      <w:bookmarkStart w:id="24" w:name="OLE_LINK302"/>
      <w:r w:rsidRPr="00B32652">
        <w:rPr>
          <w:rFonts w:eastAsia="Times New Roman" w:cstheme="minorHAnsi"/>
          <w:kern w:val="1"/>
          <w:sz w:val="20"/>
          <w:szCs w:val="24"/>
          <w:lang w:eastAsia="ar-SA"/>
        </w:rPr>
        <w:t xml:space="preserve">El cargo en la cuenta de resultados por amortizaciones durante el 2022 ha sido de 1.502,53 euros, no habiendo experimentado variación respecto a 2021. El inmueble destinado a arrendamiento se corresponde con una vivienda anexa a la sede del Colegio en Puerto del Rosario, adquirida con vistas a una posible ampliación de la sede si fuera necesario. </w:t>
      </w: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r w:rsidRPr="00B32652">
        <w:rPr>
          <w:rFonts w:eastAsia="Times New Roman" w:cstheme="minorHAnsi"/>
          <w:kern w:val="1"/>
          <w:sz w:val="20"/>
          <w:szCs w:val="24"/>
          <w:lang w:eastAsia="ar-SA"/>
        </w:rPr>
        <w:t xml:space="preserve">Durante el ejercicio 2022 se han obtenido rentas por valor de 3.900 euros a razón de 650 euros mensuales, aunque solo por seis meses de arrendamiento, ya que a iniciativa del arrendatario se dio por resuelto el contrato de arrendamiento el 29 de septiembre de 2021. </w:t>
      </w: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p>
    <w:p w:rsidR="00B32652" w:rsidRPr="00B32652" w:rsidRDefault="00B32652" w:rsidP="00B32652">
      <w:pPr>
        <w:spacing w:afterLines="60" w:after="144"/>
        <w:jc w:val="both"/>
        <w:rPr>
          <w:rFonts w:eastAsia="Times New Roman" w:cstheme="minorHAnsi"/>
          <w:kern w:val="1"/>
          <w:sz w:val="20"/>
          <w:lang w:eastAsia="ar-SA"/>
        </w:rPr>
      </w:pPr>
      <w:r w:rsidRPr="00B32652">
        <w:rPr>
          <w:rFonts w:eastAsia="Times New Roman" w:cstheme="minorHAnsi"/>
          <w:kern w:val="1"/>
          <w:sz w:val="20"/>
          <w:szCs w:val="24"/>
          <w:lang w:eastAsia="ar-SA"/>
        </w:rPr>
        <w:t>Durante 2021 se percibieron por el mismo concepto 4.500 euros anuales a razón de 500 euros mensuales desde enero a septiembre.</w:t>
      </w:r>
    </w:p>
    <w:p w:rsidR="00B32652" w:rsidRPr="00B32652" w:rsidRDefault="00B32652" w:rsidP="00B32652">
      <w:pPr>
        <w:widowControl w:val="0"/>
        <w:overflowPunct w:val="0"/>
        <w:spacing w:after="0"/>
        <w:ind w:left="284"/>
        <w:contextualSpacing/>
        <w:jc w:val="right"/>
        <w:rPr>
          <w:rFonts w:eastAsia="Times New Roman" w:cstheme="minorHAnsi"/>
          <w:b/>
          <w:kern w:val="1"/>
          <w:sz w:val="28"/>
          <w:szCs w:val="28"/>
          <w:lang w:eastAsia="ar-SA"/>
        </w:rPr>
      </w:pPr>
      <w:r w:rsidRPr="00B32652">
        <w:rPr>
          <w:rFonts w:eastAsia="Times New Roman" w:cstheme="minorHAnsi"/>
          <w:kern w:val="1"/>
          <w:sz w:val="20"/>
          <w:lang w:eastAsia="ar-SA"/>
        </w:rPr>
        <w:br w:type="page"/>
      </w:r>
      <w:bookmarkEnd w:id="22"/>
      <w:bookmarkEnd w:id="23"/>
      <w:bookmarkEnd w:id="24"/>
      <w:r w:rsidRPr="00B32652">
        <w:rPr>
          <w:rFonts w:eastAsia="Times New Roman" w:cstheme="minorHAnsi"/>
          <w:b/>
          <w:kern w:val="28"/>
          <w:sz w:val="28"/>
          <w:szCs w:val="28"/>
          <w:lang w:eastAsia="ar-SA"/>
        </w:rPr>
        <w:lastRenderedPageBreak/>
        <w:t>II.</w:t>
      </w:r>
      <w:r w:rsidR="00CC6FF8">
        <w:rPr>
          <w:rFonts w:eastAsia="Times New Roman" w:cstheme="minorHAnsi"/>
          <w:b/>
          <w:kern w:val="28"/>
          <w:sz w:val="28"/>
          <w:szCs w:val="28"/>
          <w:lang w:eastAsia="ar-SA"/>
        </w:rPr>
        <w:t>1.</w:t>
      </w:r>
      <w:r>
        <w:rPr>
          <w:rFonts w:eastAsia="Times New Roman" w:cstheme="minorHAnsi"/>
          <w:b/>
          <w:kern w:val="28"/>
          <w:sz w:val="28"/>
          <w:szCs w:val="28"/>
          <w:lang w:eastAsia="ar-SA"/>
        </w:rPr>
        <w:t>8</w:t>
      </w:r>
      <w:r w:rsidRPr="00B32652">
        <w:rPr>
          <w:rFonts w:eastAsia="Times New Roman" w:cstheme="minorHAnsi"/>
          <w:b/>
          <w:kern w:val="28"/>
          <w:sz w:val="28"/>
          <w:szCs w:val="28"/>
          <w:lang w:eastAsia="ar-SA"/>
        </w:rPr>
        <w:t>. Usuarios y otros deudores de la actividad propia</w:t>
      </w:r>
    </w:p>
    <w:p w:rsidR="00B32652" w:rsidRPr="00B32652" w:rsidRDefault="00B32652" w:rsidP="00B32652">
      <w:pPr>
        <w:widowControl w:val="0"/>
        <w:overflowPunct w:val="0"/>
        <w:spacing w:after="100"/>
        <w:ind w:right="-136"/>
        <w:contextualSpacing/>
        <w:jc w:val="right"/>
        <w:rPr>
          <w:rFonts w:eastAsia="Times New Roman" w:cstheme="minorHAnsi"/>
          <w:b/>
          <w:kern w:val="1"/>
          <w:sz w:val="24"/>
          <w:szCs w:val="24"/>
          <w:lang w:eastAsia="ar-SA"/>
        </w:rPr>
      </w:pP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bookmarkStart w:id="25" w:name="OLE_LINK317"/>
      <w:bookmarkStart w:id="26" w:name="OLE_LINK318"/>
      <w:bookmarkStart w:id="27" w:name="OLE_LINK319"/>
      <w:r w:rsidRPr="00B32652">
        <w:rPr>
          <w:rFonts w:eastAsia="Times New Roman" w:cstheme="minorHAnsi"/>
          <w:kern w:val="1"/>
          <w:sz w:val="20"/>
          <w:szCs w:val="24"/>
          <w:lang w:eastAsia="ar-SA"/>
        </w:rPr>
        <w:t>En este apartado se registran los derechos de cobro en concepto de cuotas colegiales con origen en el propio ejercicio (usuarios deudores) así como los generados en ejercicios anteriores (usuarios deudores de dudoso cobro) debidamente deteriorados.</w:t>
      </w:r>
    </w:p>
    <w:p w:rsidR="00B32652" w:rsidRPr="00B32652" w:rsidRDefault="00B32652" w:rsidP="00B32652">
      <w:pPr>
        <w:widowControl w:val="0"/>
        <w:overflowPunct w:val="0"/>
        <w:spacing w:after="100"/>
        <w:ind w:right="-136"/>
        <w:contextualSpacing/>
        <w:jc w:val="both"/>
        <w:rPr>
          <w:rFonts w:eastAsia="Times New Roman" w:cstheme="minorHAnsi"/>
          <w:kern w:val="1"/>
          <w:szCs w:val="24"/>
          <w:lang w:eastAsia="ar-SA"/>
        </w:rPr>
      </w:pPr>
    </w:p>
    <w:tbl>
      <w:tblPr>
        <w:tblW w:w="0" w:type="auto"/>
        <w:jc w:val="center"/>
        <w:tblCellMar>
          <w:left w:w="70" w:type="dxa"/>
          <w:right w:w="70" w:type="dxa"/>
        </w:tblCellMar>
        <w:tblLook w:val="04A0" w:firstRow="1" w:lastRow="0" w:firstColumn="1" w:lastColumn="0" w:noHBand="0" w:noVBand="1"/>
      </w:tblPr>
      <w:tblGrid>
        <w:gridCol w:w="1830"/>
        <w:gridCol w:w="1136"/>
        <w:gridCol w:w="1097"/>
        <w:gridCol w:w="1097"/>
        <w:gridCol w:w="1025"/>
      </w:tblGrid>
      <w:tr w:rsidR="00B32652" w:rsidRPr="00B32652" w:rsidTr="00B32652">
        <w:trPr>
          <w:trHeight w:val="340"/>
          <w:jc w:val="center"/>
        </w:trPr>
        <w:tc>
          <w:tcPr>
            <w:tcW w:w="1830" w:type="dxa"/>
            <w:shd w:val="clear" w:color="auto" w:fill="auto"/>
            <w:vAlign w:val="center"/>
            <w:hideMark/>
          </w:tcPr>
          <w:p w:rsidR="00B32652" w:rsidRPr="00B32652" w:rsidRDefault="00B32652" w:rsidP="00B32652">
            <w:pPr>
              <w:spacing w:after="0"/>
              <w:rPr>
                <w:rFonts w:eastAsia="Times New Roman" w:cstheme="minorHAnsi"/>
                <w:color w:val="000000"/>
                <w:sz w:val="18"/>
                <w:szCs w:val="20"/>
                <w:lang w:eastAsia="es-ES"/>
              </w:rPr>
            </w:pPr>
            <w:bookmarkStart w:id="28" w:name="OLE_LINK34"/>
            <w:bookmarkStart w:id="29" w:name="OLE_LINK35"/>
          </w:p>
        </w:tc>
        <w:tc>
          <w:tcPr>
            <w:tcW w:w="1136" w:type="dxa"/>
            <w:tcBorders>
              <w:right w:val="single" w:sz="4" w:space="0" w:color="FFFFFF" w:themeColor="background1"/>
            </w:tcBorders>
            <w:shd w:val="clear" w:color="auto" w:fill="808080" w:themeFill="background1" w:themeFillShade="80"/>
            <w:vAlign w:val="center"/>
          </w:tcPr>
          <w:p w:rsidR="00B32652" w:rsidRPr="00B32652" w:rsidRDefault="00B32652" w:rsidP="00B32652">
            <w:pPr>
              <w:spacing w:before="40" w:after="0"/>
              <w:jc w:val="center"/>
              <w:rPr>
                <w:rFonts w:eastAsia="Times New Roman" w:cstheme="minorHAnsi"/>
                <w:b/>
                <w:bCs/>
                <w:color w:val="FFFFFF"/>
                <w:sz w:val="18"/>
                <w:szCs w:val="20"/>
                <w:lang w:eastAsia="es-ES"/>
              </w:rPr>
            </w:pPr>
            <w:r w:rsidRPr="00B32652">
              <w:rPr>
                <w:rFonts w:eastAsia="Times New Roman" w:cstheme="minorHAnsi"/>
                <w:b/>
                <w:bCs/>
                <w:color w:val="FFFFFF"/>
                <w:sz w:val="18"/>
                <w:szCs w:val="20"/>
                <w:lang w:eastAsia="es-ES"/>
              </w:rPr>
              <w:t>31/12/2021</w:t>
            </w:r>
          </w:p>
        </w:tc>
        <w:tc>
          <w:tcPr>
            <w:tcW w:w="0" w:type="auto"/>
            <w:tcBorders>
              <w:left w:val="single" w:sz="4" w:space="0" w:color="FFFFFF" w:themeColor="background1"/>
              <w:right w:val="single" w:sz="4" w:space="0" w:color="FFFFFF" w:themeColor="background1"/>
            </w:tcBorders>
            <w:shd w:val="clear" w:color="auto" w:fill="808080" w:themeFill="background1" w:themeFillShade="80"/>
            <w:vAlign w:val="center"/>
            <w:hideMark/>
          </w:tcPr>
          <w:p w:rsidR="00B32652" w:rsidRPr="00B32652" w:rsidRDefault="00B32652" w:rsidP="00B32652">
            <w:pPr>
              <w:spacing w:before="40" w:after="0"/>
              <w:jc w:val="center"/>
              <w:rPr>
                <w:rFonts w:eastAsia="Times New Roman" w:cstheme="minorHAnsi"/>
                <w:b/>
                <w:bCs/>
                <w:color w:val="FFFFFF"/>
                <w:sz w:val="18"/>
                <w:szCs w:val="20"/>
                <w:lang w:eastAsia="es-ES"/>
              </w:rPr>
            </w:pPr>
            <w:r w:rsidRPr="00B32652">
              <w:rPr>
                <w:rFonts w:eastAsia="Times New Roman" w:cstheme="minorHAnsi"/>
                <w:b/>
                <w:bCs/>
                <w:color w:val="FFFFFF"/>
                <w:sz w:val="18"/>
                <w:szCs w:val="20"/>
                <w:lang w:eastAsia="es-ES"/>
              </w:rPr>
              <w:t>Altas</w:t>
            </w:r>
          </w:p>
        </w:tc>
        <w:tc>
          <w:tcPr>
            <w:tcW w:w="0" w:type="auto"/>
            <w:tcBorders>
              <w:left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spacing w:before="40" w:after="0"/>
              <w:jc w:val="center"/>
              <w:rPr>
                <w:rFonts w:eastAsia="Times New Roman" w:cstheme="minorHAnsi"/>
                <w:b/>
                <w:bCs/>
                <w:color w:val="FFFFFF"/>
                <w:sz w:val="18"/>
                <w:szCs w:val="20"/>
                <w:lang w:eastAsia="es-ES"/>
              </w:rPr>
            </w:pPr>
            <w:r w:rsidRPr="00B32652">
              <w:rPr>
                <w:rFonts w:eastAsia="Times New Roman" w:cstheme="minorHAnsi"/>
                <w:b/>
                <w:bCs/>
                <w:color w:val="FFFFFF"/>
                <w:sz w:val="18"/>
                <w:szCs w:val="20"/>
                <w:lang w:eastAsia="es-ES"/>
              </w:rPr>
              <w:t>Bajas</w:t>
            </w:r>
          </w:p>
        </w:tc>
        <w:tc>
          <w:tcPr>
            <w:tcW w:w="0" w:type="auto"/>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before="40" w:after="0"/>
              <w:jc w:val="center"/>
              <w:rPr>
                <w:rFonts w:eastAsia="Times New Roman" w:cstheme="minorHAnsi"/>
                <w:b/>
                <w:bCs/>
                <w:color w:val="FFFFFF"/>
                <w:sz w:val="18"/>
                <w:szCs w:val="20"/>
                <w:lang w:eastAsia="es-ES"/>
              </w:rPr>
            </w:pPr>
            <w:r w:rsidRPr="00B32652">
              <w:rPr>
                <w:rFonts w:eastAsia="Times New Roman" w:cstheme="minorHAnsi"/>
                <w:b/>
                <w:bCs/>
                <w:color w:val="FFFFFF"/>
                <w:sz w:val="18"/>
                <w:szCs w:val="20"/>
                <w:lang w:eastAsia="es-ES"/>
              </w:rPr>
              <w:t>31/12/2022</w:t>
            </w:r>
          </w:p>
        </w:tc>
      </w:tr>
      <w:tr w:rsidR="00B32652" w:rsidRPr="00B32652" w:rsidTr="00B32652">
        <w:trPr>
          <w:trHeight w:val="340"/>
          <w:jc w:val="center"/>
        </w:trPr>
        <w:tc>
          <w:tcPr>
            <w:tcW w:w="1830" w:type="dxa"/>
            <w:shd w:val="clear" w:color="auto" w:fill="auto"/>
            <w:vAlign w:val="center"/>
            <w:hideMark/>
          </w:tcPr>
          <w:p w:rsidR="00B32652" w:rsidRPr="00B32652" w:rsidRDefault="00B32652" w:rsidP="00B32652">
            <w:pPr>
              <w:spacing w:after="0"/>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Usuarios deudores</w:t>
            </w:r>
          </w:p>
        </w:tc>
        <w:tc>
          <w:tcPr>
            <w:tcW w:w="1136" w:type="dxa"/>
            <w:tcBorders>
              <w:bottom w:val="single" w:sz="4" w:space="0" w:color="auto"/>
            </w:tcBorders>
            <w:vAlign w:val="center"/>
          </w:tcPr>
          <w:p w:rsidR="00B32652" w:rsidRPr="00B32652" w:rsidRDefault="00B32652" w:rsidP="00B32652">
            <w:pPr>
              <w:spacing w:before="40" w:after="0"/>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13.736,77</w:t>
            </w:r>
          </w:p>
        </w:tc>
        <w:tc>
          <w:tcPr>
            <w:tcW w:w="0" w:type="auto"/>
            <w:tcBorders>
              <w:bottom w:val="single" w:sz="4" w:space="0" w:color="auto"/>
            </w:tcBorders>
            <w:shd w:val="clear" w:color="auto" w:fill="auto"/>
            <w:vAlign w:val="center"/>
          </w:tcPr>
          <w:p w:rsidR="00B32652" w:rsidRPr="00B32652" w:rsidRDefault="00B32652" w:rsidP="00B32652">
            <w:pPr>
              <w:spacing w:before="40" w:after="0"/>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1.903.061,14</w:t>
            </w:r>
          </w:p>
        </w:tc>
        <w:tc>
          <w:tcPr>
            <w:tcW w:w="0" w:type="auto"/>
            <w:tcBorders>
              <w:bottom w:val="single" w:sz="4" w:space="0" w:color="auto"/>
            </w:tcBorders>
            <w:vAlign w:val="center"/>
          </w:tcPr>
          <w:p w:rsidR="00B32652" w:rsidRPr="00B32652" w:rsidRDefault="00B32652" w:rsidP="00B32652">
            <w:pPr>
              <w:spacing w:before="40" w:after="0"/>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1.903.375,71</w:t>
            </w:r>
          </w:p>
        </w:tc>
        <w:tc>
          <w:tcPr>
            <w:tcW w:w="0" w:type="auto"/>
            <w:tcBorders>
              <w:bottom w:val="single" w:sz="4" w:space="0" w:color="auto"/>
            </w:tcBorders>
            <w:shd w:val="clear" w:color="auto" w:fill="auto"/>
            <w:vAlign w:val="center"/>
          </w:tcPr>
          <w:p w:rsidR="00B32652" w:rsidRPr="00B32652" w:rsidRDefault="00B32652" w:rsidP="00B32652">
            <w:pPr>
              <w:spacing w:before="40" w:after="0"/>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13.422,20</w:t>
            </w:r>
          </w:p>
        </w:tc>
      </w:tr>
      <w:tr w:rsidR="00B32652" w:rsidRPr="00B32652" w:rsidTr="00B32652">
        <w:trPr>
          <w:trHeight w:val="340"/>
          <w:jc w:val="center"/>
        </w:trPr>
        <w:tc>
          <w:tcPr>
            <w:tcW w:w="1830" w:type="dxa"/>
            <w:shd w:val="clear" w:color="auto" w:fill="auto"/>
            <w:vAlign w:val="center"/>
            <w:hideMark/>
          </w:tcPr>
          <w:p w:rsidR="00B32652" w:rsidRPr="00B32652" w:rsidRDefault="00B32652" w:rsidP="00B32652">
            <w:pPr>
              <w:spacing w:after="0"/>
              <w:rPr>
                <w:rFonts w:eastAsia="Times New Roman" w:cstheme="minorHAnsi"/>
                <w:color w:val="000000"/>
                <w:sz w:val="18"/>
                <w:szCs w:val="18"/>
                <w:lang w:eastAsia="es-ES"/>
              </w:rPr>
            </w:pPr>
          </w:p>
        </w:tc>
        <w:tc>
          <w:tcPr>
            <w:tcW w:w="1136" w:type="dxa"/>
            <w:tcBorders>
              <w:top w:val="single" w:sz="4" w:space="0" w:color="auto"/>
              <w:bottom w:val="single" w:sz="4" w:space="0" w:color="FFFFFF" w:themeColor="background1"/>
            </w:tcBorders>
            <w:vAlign w:val="center"/>
          </w:tcPr>
          <w:p w:rsidR="00B32652" w:rsidRPr="00B32652" w:rsidRDefault="00B32652" w:rsidP="00B32652">
            <w:pPr>
              <w:spacing w:before="40" w:after="0"/>
              <w:jc w:val="right"/>
              <w:rPr>
                <w:rFonts w:eastAsia="Times New Roman" w:cstheme="minorHAnsi"/>
                <w:b/>
                <w:bCs/>
                <w:color w:val="000000"/>
                <w:sz w:val="18"/>
                <w:szCs w:val="18"/>
                <w:lang w:eastAsia="es-ES"/>
              </w:rPr>
            </w:pPr>
            <w:r w:rsidRPr="00B32652">
              <w:rPr>
                <w:rFonts w:eastAsia="Times New Roman" w:cstheme="minorHAnsi"/>
                <w:b/>
                <w:kern w:val="1"/>
                <w:sz w:val="18"/>
                <w:szCs w:val="18"/>
                <w:lang w:val="es-ES_tradnl" w:eastAsia="es-ES"/>
              </w:rPr>
              <w:t>13.736,77</w:t>
            </w:r>
          </w:p>
        </w:tc>
        <w:tc>
          <w:tcPr>
            <w:tcW w:w="0" w:type="auto"/>
            <w:tcBorders>
              <w:top w:val="single" w:sz="4" w:space="0" w:color="auto"/>
              <w:bottom w:val="single" w:sz="4" w:space="0" w:color="FFFFFF" w:themeColor="background1"/>
            </w:tcBorders>
            <w:shd w:val="clear" w:color="auto" w:fill="auto"/>
            <w:vAlign w:val="center"/>
          </w:tcPr>
          <w:p w:rsidR="00B32652" w:rsidRPr="00B32652" w:rsidRDefault="00B32652" w:rsidP="00B32652">
            <w:pPr>
              <w:spacing w:before="40" w:after="0"/>
              <w:jc w:val="right"/>
              <w:rPr>
                <w:rFonts w:eastAsia="Times New Roman" w:cstheme="minorHAnsi"/>
                <w:b/>
                <w:kern w:val="1"/>
                <w:sz w:val="18"/>
                <w:szCs w:val="18"/>
                <w:lang w:val="es-ES_tradnl" w:eastAsia="es-ES"/>
              </w:rPr>
            </w:pPr>
          </w:p>
        </w:tc>
        <w:tc>
          <w:tcPr>
            <w:tcW w:w="0" w:type="auto"/>
            <w:tcBorders>
              <w:top w:val="single" w:sz="4" w:space="0" w:color="auto"/>
              <w:bottom w:val="single" w:sz="4" w:space="0" w:color="FFFFFF" w:themeColor="background1"/>
            </w:tcBorders>
            <w:vAlign w:val="center"/>
          </w:tcPr>
          <w:p w:rsidR="00B32652" w:rsidRPr="00B32652" w:rsidRDefault="00B32652" w:rsidP="00B32652">
            <w:pPr>
              <w:spacing w:before="40" w:after="0"/>
              <w:jc w:val="right"/>
              <w:rPr>
                <w:rFonts w:eastAsia="Times New Roman" w:cstheme="minorHAnsi"/>
                <w:b/>
                <w:kern w:val="1"/>
                <w:sz w:val="18"/>
                <w:szCs w:val="18"/>
                <w:lang w:val="es-ES_tradnl" w:eastAsia="es-ES"/>
              </w:rPr>
            </w:pPr>
          </w:p>
        </w:tc>
        <w:tc>
          <w:tcPr>
            <w:tcW w:w="0" w:type="auto"/>
            <w:tcBorders>
              <w:top w:val="single" w:sz="4" w:space="0" w:color="auto"/>
              <w:bottom w:val="single" w:sz="4" w:space="0" w:color="FFFFFF" w:themeColor="background1"/>
            </w:tcBorders>
            <w:shd w:val="clear" w:color="auto" w:fill="auto"/>
            <w:vAlign w:val="center"/>
          </w:tcPr>
          <w:p w:rsidR="00B32652" w:rsidRPr="00B32652" w:rsidRDefault="00B32652" w:rsidP="00B32652">
            <w:pPr>
              <w:spacing w:before="40" w:after="0"/>
              <w:jc w:val="right"/>
              <w:rPr>
                <w:rFonts w:eastAsia="Times New Roman" w:cstheme="minorHAnsi"/>
                <w:b/>
                <w:kern w:val="1"/>
                <w:sz w:val="18"/>
                <w:szCs w:val="18"/>
                <w:lang w:val="es-ES_tradnl" w:eastAsia="es-ES"/>
              </w:rPr>
            </w:pPr>
            <w:r w:rsidRPr="00B32652">
              <w:rPr>
                <w:rFonts w:eastAsia="Times New Roman" w:cstheme="minorHAnsi"/>
                <w:b/>
                <w:kern w:val="1"/>
                <w:sz w:val="18"/>
                <w:szCs w:val="18"/>
                <w:lang w:val="es-ES_tradnl" w:eastAsia="es-ES"/>
              </w:rPr>
              <w:t>13.422,20</w:t>
            </w:r>
          </w:p>
        </w:tc>
      </w:tr>
      <w:tr w:rsidR="00B32652" w:rsidRPr="00B32652" w:rsidTr="00B32652">
        <w:trPr>
          <w:trHeight w:val="340"/>
          <w:jc w:val="center"/>
        </w:trPr>
        <w:tc>
          <w:tcPr>
            <w:tcW w:w="1830" w:type="dxa"/>
            <w:shd w:val="clear" w:color="auto" w:fill="auto"/>
            <w:vAlign w:val="center"/>
          </w:tcPr>
          <w:p w:rsidR="00B32652" w:rsidRPr="00B32652" w:rsidRDefault="00B32652" w:rsidP="00B32652">
            <w:pPr>
              <w:spacing w:after="0"/>
              <w:rPr>
                <w:rFonts w:eastAsia="Times New Roman" w:cstheme="minorHAnsi"/>
                <w:color w:val="000000"/>
                <w:sz w:val="18"/>
                <w:szCs w:val="18"/>
                <w:lang w:eastAsia="es-ES"/>
              </w:rPr>
            </w:pPr>
          </w:p>
          <w:p w:rsidR="00B32652" w:rsidRPr="00B32652" w:rsidRDefault="00B32652" w:rsidP="00B32652">
            <w:pPr>
              <w:spacing w:after="0"/>
              <w:rPr>
                <w:rFonts w:eastAsia="Times New Roman" w:cstheme="minorHAnsi"/>
                <w:color w:val="000000"/>
                <w:sz w:val="18"/>
                <w:szCs w:val="18"/>
                <w:lang w:eastAsia="es-ES"/>
              </w:rPr>
            </w:pPr>
          </w:p>
        </w:tc>
        <w:tc>
          <w:tcPr>
            <w:tcW w:w="1136" w:type="dxa"/>
            <w:tcBorders>
              <w:top w:val="single" w:sz="4" w:space="0" w:color="FFFFFF" w:themeColor="background1"/>
            </w:tcBorders>
            <w:vAlign w:val="center"/>
          </w:tcPr>
          <w:p w:rsidR="00B32652" w:rsidRPr="00B32652" w:rsidRDefault="00B32652" w:rsidP="00B32652">
            <w:pPr>
              <w:spacing w:before="40" w:after="0"/>
              <w:jc w:val="right"/>
              <w:rPr>
                <w:rFonts w:eastAsia="Times New Roman" w:cstheme="minorHAnsi"/>
                <w:b/>
                <w:kern w:val="1"/>
                <w:sz w:val="18"/>
                <w:szCs w:val="18"/>
                <w:lang w:val="es-ES_tradnl" w:eastAsia="es-ES"/>
              </w:rPr>
            </w:pPr>
          </w:p>
        </w:tc>
        <w:tc>
          <w:tcPr>
            <w:tcW w:w="0" w:type="auto"/>
            <w:tcBorders>
              <w:top w:val="single" w:sz="4" w:space="0" w:color="FFFFFF" w:themeColor="background1"/>
            </w:tcBorders>
            <w:shd w:val="clear" w:color="auto" w:fill="auto"/>
            <w:vAlign w:val="center"/>
          </w:tcPr>
          <w:p w:rsidR="00B32652" w:rsidRPr="00B32652" w:rsidRDefault="00B32652" w:rsidP="00B32652">
            <w:pPr>
              <w:spacing w:before="40" w:after="0"/>
              <w:jc w:val="right"/>
              <w:rPr>
                <w:rFonts w:eastAsia="Times New Roman" w:cstheme="minorHAnsi"/>
                <w:b/>
                <w:kern w:val="1"/>
                <w:sz w:val="18"/>
                <w:szCs w:val="18"/>
                <w:lang w:val="es-ES_tradnl" w:eastAsia="es-ES"/>
              </w:rPr>
            </w:pPr>
          </w:p>
        </w:tc>
        <w:tc>
          <w:tcPr>
            <w:tcW w:w="0" w:type="auto"/>
            <w:tcBorders>
              <w:top w:val="single" w:sz="4" w:space="0" w:color="FFFFFF" w:themeColor="background1"/>
            </w:tcBorders>
          </w:tcPr>
          <w:p w:rsidR="00B32652" w:rsidRPr="00B32652" w:rsidRDefault="00B32652" w:rsidP="00B32652">
            <w:pPr>
              <w:spacing w:before="40" w:after="0"/>
              <w:jc w:val="right"/>
              <w:rPr>
                <w:rFonts w:eastAsia="Times New Roman" w:cstheme="minorHAnsi"/>
                <w:b/>
                <w:kern w:val="1"/>
                <w:sz w:val="18"/>
                <w:szCs w:val="18"/>
                <w:lang w:val="es-ES_tradnl" w:eastAsia="es-ES"/>
              </w:rPr>
            </w:pPr>
          </w:p>
        </w:tc>
        <w:tc>
          <w:tcPr>
            <w:tcW w:w="0" w:type="auto"/>
            <w:tcBorders>
              <w:top w:val="single" w:sz="4" w:space="0" w:color="FFFFFF" w:themeColor="background1"/>
            </w:tcBorders>
            <w:shd w:val="clear" w:color="auto" w:fill="auto"/>
            <w:vAlign w:val="center"/>
          </w:tcPr>
          <w:p w:rsidR="00B32652" w:rsidRPr="00B32652" w:rsidRDefault="00B32652" w:rsidP="00B32652">
            <w:pPr>
              <w:spacing w:before="40" w:after="0"/>
              <w:jc w:val="right"/>
              <w:rPr>
                <w:rFonts w:eastAsia="Times New Roman" w:cstheme="minorHAnsi"/>
                <w:b/>
                <w:kern w:val="1"/>
                <w:sz w:val="18"/>
                <w:szCs w:val="18"/>
                <w:lang w:val="es-ES_tradnl" w:eastAsia="es-ES"/>
              </w:rPr>
            </w:pPr>
          </w:p>
        </w:tc>
      </w:tr>
    </w:tbl>
    <w:bookmarkEnd w:id="28"/>
    <w:bookmarkEnd w:id="29"/>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t>El desglose por año del saldo de cuentas de usuarios deudores de dudoso cobro, se muestra a continuación:</w:t>
      </w:r>
    </w:p>
    <w:p w:rsidR="00B32652" w:rsidRPr="00B32652" w:rsidRDefault="00B32652" w:rsidP="00B32652">
      <w:pPr>
        <w:widowControl w:val="0"/>
        <w:overflowPunct w:val="0"/>
        <w:spacing w:after="100"/>
        <w:ind w:right="-1"/>
        <w:jc w:val="both"/>
        <w:rPr>
          <w:rFonts w:eastAsia="Times New Roman" w:cstheme="minorHAnsi"/>
          <w:kern w:val="1"/>
          <w:szCs w:val="24"/>
          <w:lang w:eastAsia="ar-SA"/>
        </w:rPr>
      </w:pPr>
    </w:p>
    <w:tbl>
      <w:tblPr>
        <w:tblW w:w="6403" w:type="dxa"/>
        <w:jc w:val="center"/>
        <w:tblLayout w:type="fixed"/>
        <w:tblCellMar>
          <w:left w:w="70" w:type="dxa"/>
          <w:right w:w="70" w:type="dxa"/>
        </w:tblCellMar>
        <w:tblLook w:val="04A0" w:firstRow="1" w:lastRow="0" w:firstColumn="1" w:lastColumn="0" w:noHBand="0" w:noVBand="1"/>
      </w:tblPr>
      <w:tblGrid>
        <w:gridCol w:w="426"/>
        <w:gridCol w:w="3266"/>
        <w:gridCol w:w="1276"/>
        <w:gridCol w:w="1435"/>
      </w:tblGrid>
      <w:tr w:rsidR="00B32652" w:rsidRPr="00B32652" w:rsidTr="00B32652">
        <w:trPr>
          <w:gridBefore w:val="1"/>
          <w:wBefore w:w="426" w:type="dxa"/>
          <w:trHeight w:val="340"/>
          <w:jc w:val="center"/>
        </w:trPr>
        <w:tc>
          <w:tcPr>
            <w:tcW w:w="3266" w:type="dxa"/>
            <w:shd w:val="clear" w:color="auto" w:fill="auto"/>
            <w:vAlign w:val="center"/>
            <w:hideMark/>
          </w:tcPr>
          <w:p w:rsidR="00B32652" w:rsidRPr="00B32652" w:rsidRDefault="00B32652" w:rsidP="00B32652">
            <w:pPr>
              <w:spacing w:after="0"/>
              <w:rPr>
                <w:rFonts w:eastAsia="Times New Roman" w:cstheme="minorHAnsi"/>
                <w:sz w:val="18"/>
                <w:szCs w:val="20"/>
                <w:lang w:eastAsia="es-ES"/>
              </w:rPr>
            </w:pPr>
            <w:bookmarkStart w:id="30" w:name="OLE_LINK314"/>
            <w:bookmarkStart w:id="31" w:name="OLE_LINK315"/>
            <w:bookmarkStart w:id="32" w:name="OLE_LINK316"/>
          </w:p>
        </w:tc>
        <w:tc>
          <w:tcPr>
            <w:tcW w:w="1276" w:type="dxa"/>
            <w:tcBorders>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20"/>
                <w:lang w:eastAsia="es-ES"/>
              </w:rPr>
            </w:pPr>
            <w:r w:rsidRPr="00B32652">
              <w:rPr>
                <w:rFonts w:eastAsia="Times New Roman" w:cstheme="minorHAnsi"/>
                <w:b/>
                <w:bCs/>
                <w:color w:val="FFFFFF" w:themeColor="background1"/>
                <w:sz w:val="18"/>
                <w:szCs w:val="20"/>
                <w:lang w:eastAsia="es-ES"/>
              </w:rPr>
              <w:t>31/12/2022</w:t>
            </w:r>
          </w:p>
        </w:tc>
        <w:tc>
          <w:tcPr>
            <w:tcW w:w="1435" w:type="dxa"/>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20"/>
                <w:lang w:eastAsia="es-ES"/>
              </w:rPr>
            </w:pPr>
            <w:r w:rsidRPr="00B32652">
              <w:rPr>
                <w:rFonts w:eastAsia="Times New Roman" w:cstheme="minorHAnsi"/>
                <w:b/>
                <w:bCs/>
                <w:color w:val="FFFFFF" w:themeColor="background1"/>
                <w:sz w:val="18"/>
                <w:szCs w:val="20"/>
                <w:lang w:eastAsia="es-ES"/>
              </w:rPr>
              <w:t>31/12/2021</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2021</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3.936,00</w:t>
            </w:r>
          </w:p>
        </w:tc>
        <w:tc>
          <w:tcPr>
            <w:tcW w:w="1435"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 xml:space="preserve"> 0,00</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2020</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5.666,00</w:t>
            </w:r>
          </w:p>
        </w:tc>
        <w:tc>
          <w:tcPr>
            <w:tcW w:w="1435"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 xml:space="preserve"> 6.814,00</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2019</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5.629,86</w:t>
            </w:r>
          </w:p>
        </w:tc>
        <w:tc>
          <w:tcPr>
            <w:tcW w:w="1435"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 xml:space="preserve"> 6.320,64</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2018</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5.494,00</w:t>
            </w:r>
          </w:p>
        </w:tc>
        <w:tc>
          <w:tcPr>
            <w:tcW w:w="1435"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6.068,00</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2017</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6.600,00</w:t>
            </w:r>
          </w:p>
        </w:tc>
        <w:tc>
          <w:tcPr>
            <w:tcW w:w="1435"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7.010,00</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2016</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22.839,14</w:t>
            </w:r>
          </w:p>
        </w:tc>
        <w:tc>
          <w:tcPr>
            <w:tcW w:w="1435"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24,799,00</w:t>
            </w:r>
          </w:p>
        </w:tc>
      </w:tr>
      <w:tr w:rsidR="00B32652" w:rsidRPr="00B32652" w:rsidTr="00B32652">
        <w:trPr>
          <w:trHeight w:val="340"/>
          <w:jc w:val="center"/>
        </w:trPr>
        <w:tc>
          <w:tcPr>
            <w:tcW w:w="3692" w:type="dxa"/>
            <w:gridSpan w:val="2"/>
            <w:shd w:val="clear" w:color="auto" w:fill="auto"/>
            <w:vAlign w:val="center"/>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2015</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12.710,00</w:t>
            </w:r>
          </w:p>
        </w:tc>
        <w:tc>
          <w:tcPr>
            <w:tcW w:w="1435" w:type="dxa"/>
            <w:shd w:val="clear" w:color="auto" w:fill="auto"/>
            <w:vAlign w:val="bottom"/>
          </w:tcPr>
          <w:p w:rsidR="00B32652" w:rsidRPr="00B32652" w:rsidRDefault="00B32652" w:rsidP="00B32652">
            <w:pPr>
              <w:spacing w:after="0"/>
              <w:jc w:val="right"/>
              <w:rPr>
                <w:rFonts w:eastAsia="Times New Roman" w:cstheme="minorHAnsi"/>
                <w:sz w:val="18"/>
                <w:szCs w:val="20"/>
                <w:lang w:eastAsia="es-ES"/>
              </w:rPr>
            </w:pPr>
            <w:r w:rsidRPr="00B32652">
              <w:rPr>
                <w:rFonts w:eastAsia="Times New Roman" w:cstheme="minorHAnsi"/>
                <w:kern w:val="1"/>
                <w:sz w:val="18"/>
                <w:szCs w:val="20"/>
                <w:lang w:eastAsia="ar-SA"/>
              </w:rPr>
              <w:t>13.038,00</w:t>
            </w:r>
          </w:p>
        </w:tc>
      </w:tr>
      <w:tr w:rsidR="00B32652" w:rsidRPr="00B32652" w:rsidTr="00B32652">
        <w:trPr>
          <w:trHeight w:val="340"/>
          <w:jc w:val="center"/>
        </w:trPr>
        <w:tc>
          <w:tcPr>
            <w:tcW w:w="3692" w:type="dxa"/>
            <w:gridSpan w:val="2"/>
            <w:shd w:val="clear" w:color="auto" w:fill="auto"/>
            <w:vAlign w:val="center"/>
            <w:hideMark/>
          </w:tcPr>
          <w:p w:rsidR="00B32652" w:rsidRPr="00B32652" w:rsidRDefault="00B32652" w:rsidP="00B32652">
            <w:pPr>
              <w:spacing w:after="0"/>
              <w:jc w:val="both"/>
              <w:rPr>
                <w:rFonts w:eastAsia="Times New Roman" w:cstheme="minorHAnsi"/>
                <w:sz w:val="18"/>
                <w:szCs w:val="20"/>
                <w:lang w:eastAsia="es-ES"/>
              </w:rPr>
            </w:pPr>
            <w:r w:rsidRPr="00B32652">
              <w:rPr>
                <w:rFonts w:eastAsia="Times New Roman" w:cstheme="minorHAnsi"/>
                <w:sz w:val="18"/>
                <w:szCs w:val="20"/>
                <w:lang w:eastAsia="es-ES"/>
              </w:rPr>
              <w:t>Usuarios deudores de dudoso cobro 2014</w:t>
            </w:r>
          </w:p>
        </w:tc>
        <w:tc>
          <w:tcPr>
            <w:tcW w:w="1276" w:type="dxa"/>
            <w:shd w:val="clear" w:color="auto" w:fill="auto"/>
            <w:vAlign w:val="bottom"/>
          </w:tcPr>
          <w:p w:rsidR="00B32652" w:rsidRPr="00B32652" w:rsidRDefault="00B32652" w:rsidP="00B32652">
            <w:pPr>
              <w:spacing w:after="0"/>
              <w:jc w:val="right"/>
              <w:rPr>
                <w:rFonts w:eastAsia="Times New Roman" w:cstheme="minorHAnsi"/>
                <w:kern w:val="1"/>
                <w:sz w:val="18"/>
                <w:szCs w:val="20"/>
                <w:lang w:eastAsia="ar-SA"/>
              </w:rPr>
            </w:pPr>
            <w:r w:rsidRPr="00B32652">
              <w:rPr>
                <w:rFonts w:eastAsia="Times New Roman" w:cstheme="minorHAnsi"/>
                <w:kern w:val="1"/>
                <w:sz w:val="18"/>
                <w:szCs w:val="20"/>
                <w:lang w:eastAsia="ar-SA"/>
              </w:rPr>
              <w:t>10.964,00</w:t>
            </w:r>
          </w:p>
        </w:tc>
        <w:tc>
          <w:tcPr>
            <w:tcW w:w="1435" w:type="dxa"/>
            <w:shd w:val="clear" w:color="auto" w:fill="auto"/>
            <w:vAlign w:val="bottom"/>
            <w:hideMark/>
          </w:tcPr>
          <w:p w:rsidR="00B32652" w:rsidRPr="00B32652" w:rsidRDefault="00B32652" w:rsidP="00B32652">
            <w:pPr>
              <w:spacing w:after="0"/>
              <w:jc w:val="right"/>
              <w:rPr>
                <w:rFonts w:eastAsia="Times New Roman" w:cstheme="minorHAnsi"/>
                <w:sz w:val="18"/>
                <w:szCs w:val="20"/>
                <w:lang w:eastAsia="es-ES"/>
              </w:rPr>
            </w:pPr>
            <w:r w:rsidRPr="00B32652">
              <w:rPr>
                <w:rFonts w:eastAsia="Times New Roman" w:cstheme="minorHAnsi"/>
                <w:kern w:val="1"/>
                <w:sz w:val="18"/>
                <w:szCs w:val="20"/>
                <w:lang w:eastAsia="ar-SA"/>
              </w:rPr>
              <w:t>11.046,00</w:t>
            </w:r>
          </w:p>
        </w:tc>
      </w:tr>
      <w:tr w:rsidR="00B32652" w:rsidRPr="00B32652" w:rsidTr="00B32652">
        <w:trPr>
          <w:gridBefore w:val="1"/>
          <w:wBefore w:w="426" w:type="dxa"/>
          <w:trHeight w:val="340"/>
          <w:jc w:val="center"/>
        </w:trPr>
        <w:tc>
          <w:tcPr>
            <w:tcW w:w="3266" w:type="dxa"/>
            <w:shd w:val="clear" w:color="auto" w:fill="auto"/>
            <w:vAlign w:val="center"/>
            <w:hideMark/>
          </w:tcPr>
          <w:p w:rsidR="00B32652" w:rsidRPr="00B32652" w:rsidRDefault="00B32652" w:rsidP="00B32652">
            <w:pPr>
              <w:spacing w:after="0"/>
              <w:rPr>
                <w:rFonts w:eastAsia="Times New Roman" w:cstheme="minorHAnsi"/>
                <w:sz w:val="18"/>
                <w:szCs w:val="20"/>
                <w:lang w:eastAsia="es-ES"/>
              </w:rPr>
            </w:pPr>
            <w:bookmarkStart w:id="33" w:name="_Hlk477972425"/>
          </w:p>
        </w:tc>
        <w:tc>
          <w:tcPr>
            <w:tcW w:w="1276" w:type="dxa"/>
            <w:tcBorders>
              <w:top w:val="single" w:sz="4" w:space="0" w:color="auto"/>
            </w:tcBorders>
            <w:shd w:val="clear" w:color="auto" w:fill="auto"/>
            <w:vAlign w:val="center"/>
          </w:tcPr>
          <w:p w:rsidR="00B32652" w:rsidRPr="00B32652" w:rsidRDefault="00B32652" w:rsidP="00B32652">
            <w:pPr>
              <w:spacing w:after="0"/>
              <w:jc w:val="right"/>
              <w:rPr>
                <w:rFonts w:eastAsia="Times New Roman" w:cstheme="minorHAnsi"/>
                <w:b/>
                <w:bCs/>
                <w:sz w:val="18"/>
                <w:szCs w:val="20"/>
                <w:lang w:eastAsia="es-ES"/>
              </w:rPr>
            </w:pPr>
            <w:r w:rsidRPr="00B32652">
              <w:rPr>
                <w:rFonts w:eastAsia="Times New Roman" w:cstheme="minorHAnsi"/>
                <w:b/>
                <w:bCs/>
                <w:sz w:val="18"/>
                <w:szCs w:val="20"/>
                <w:lang w:eastAsia="es-ES"/>
              </w:rPr>
              <w:t>73.839,00</w:t>
            </w:r>
          </w:p>
        </w:tc>
        <w:tc>
          <w:tcPr>
            <w:tcW w:w="1435" w:type="dxa"/>
            <w:tcBorders>
              <w:top w:val="single" w:sz="4" w:space="0" w:color="auto"/>
            </w:tcBorders>
            <w:shd w:val="clear" w:color="auto" w:fill="auto"/>
            <w:vAlign w:val="center"/>
            <w:hideMark/>
          </w:tcPr>
          <w:p w:rsidR="00B32652" w:rsidRPr="00B32652" w:rsidRDefault="00B32652" w:rsidP="00B32652">
            <w:pPr>
              <w:spacing w:after="0"/>
              <w:jc w:val="right"/>
              <w:rPr>
                <w:rFonts w:eastAsia="Times New Roman" w:cstheme="minorHAnsi"/>
                <w:b/>
                <w:bCs/>
                <w:sz w:val="18"/>
                <w:szCs w:val="20"/>
                <w:lang w:eastAsia="es-ES"/>
              </w:rPr>
            </w:pPr>
            <w:r w:rsidRPr="00B32652">
              <w:rPr>
                <w:rFonts w:eastAsia="Times New Roman" w:cstheme="minorHAnsi"/>
                <w:b/>
                <w:bCs/>
                <w:sz w:val="18"/>
                <w:szCs w:val="20"/>
                <w:lang w:eastAsia="es-ES"/>
              </w:rPr>
              <w:t>75.095,64</w:t>
            </w:r>
          </w:p>
        </w:tc>
      </w:tr>
    </w:tbl>
    <w:bookmarkEnd w:id="30"/>
    <w:bookmarkEnd w:id="31"/>
    <w:bookmarkEnd w:id="32"/>
    <w:bookmarkEnd w:id="33"/>
    <w:p w:rsidR="00B32652" w:rsidRPr="00B32652" w:rsidRDefault="00B32652" w:rsidP="00B32652">
      <w:pPr>
        <w:widowControl w:val="0"/>
        <w:overflowPunct w:val="0"/>
        <w:spacing w:after="100"/>
        <w:ind w:right="-136"/>
        <w:contextualSpacing/>
        <w:jc w:val="both"/>
        <w:rPr>
          <w:rFonts w:eastAsia="Times New Roman" w:cstheme="minorHAnsi"/>
          <w:color w:val="FF0000"/>
          <w:kern w:val="1"/>
          <w:szCs w:val="24"/>
          <w:lang w:eastAsia="ar-SA"/>
        </w:rPr>
      </w:pPr>
      <w:r w:rsidRPr="00B32652">
        <w:rPr>
          <w:rFonts w:eastAsia="Times New Roman" w:cstheme="minorHAnsi"/>
          <w:color w:val="FF0000"/>
          <w:kern w:val="1"/>
          <w:szCs w:val="24"/>
          <w:lang w:eastAsia="ar-SA"/>
        </w:rPr>
        <w:tab/>
      </w:r>
    </w:p>
    <w:p w:rsidR="00B32652" w:rsidRPr="00B32652" w:rsidRDefault="00B32652" w:rsidP="00B32652">
      <w:pPr>
        <w:widowControl w:val="0"/>
        <w:overflowPunct w:val="0"/>
        <w:spacing w:after="100"/>
        <w:ind w:right="-136"/>
        <w:contextualSpacing/>
        <w:jc w:val="both"/>
        <w:rPr>
          <w:rFonts w:eastAsia="Times New Roman" w:cstheme="minorHAnsi"/>
          <w:kern w:val="1"/>
          <w:szCs w:val="24"/>
          <w:lang w:eastAsia="ar-SA"/>
        </w:rPr>
      </w:pP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r w:rsidRPr="00B32652">
        <w:rPr>
          <w:rFonts w:eastAsia="Times New Roman" w:cstheme="minorHAnsi"/>
          <w:kern w:val="1"/>
          <w:sz w:val="20"/>
          <w:szCs w:val="24"/>
          <w:lang w:eastAsia="ar-SA"/>
        </w:rPr>
        <w:t xml:space="preserve">Como regla general a 31 de diciembre se consideran de difícil realización los créditos emitidos durante el año natural anterior. </w:t>
      </w: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r w:rsidRPr="00B32652">
        <w:rPr>
          <w:rFonts w:eastAsia="Times New Roman" w:cstheme="minorHAnsi"/>
          <w:kern w:val="1"/>
          <w:sz w:val="20"/>
          <w:szCs w:val="24"/>
          <w:lang w:eastAsia="ar-SA"/>
        </w:rPr>
        <w:t xml:space="preserve">Durante 2022, han sido deteriorados saldos generados en el ejercicio anterior, por un total de 3.936,00 euros. En 2021 dicha cantidad ascendió a 6.814,00 euros.  </w:t>
      </w: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r w:rsidRPr="00B32652">
        <w:rPr>
          <w:rFonts w:eastAsia="Times New Roman" w:cstheme="minorHAnsi"/>
          <w:kern w:val="1"/>
          <w:sz w:val="20"/>
          <w:szCs w:val="24"/>
          <w:lang w:eastAsia="ar-SA"/>
        </w:rPr>
        <w:t>La reversión del deterioro durante 2022 alcanzó un valor de 5.192,64 euros. En 2021 los ingresos por dicho concepto correspondieron a 5.248,00 euros.</w:t>
      </w:r>
    </w:p>
    <w:p w:rsidR="00B32652" w:rsidRPr="00B32652" w:rsidRDefault="00B32652" w:rsidP="00B32652">
      <w:pPr>
        <w:widowControl w:val="0"/>
        <w:overflowPunct w:val="0"/>
        <w:spacing w:after="100"/>
        <w:ind w:right="-1"/>
        <w:contextualSpacing/>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t xml:space="preserve">Los créditos considerados en el ejercicio totalmente incobrables ascendieron a 1.573,00 euros, en 2021 los mismos correspondieron a 1.090,75 euros. </w:t>
      </w: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rPr>
          <w:rFonts w:eastAsia="Times New Roman" w:cstheme="minorHAnsi"/>
          <w:kern w:val="1"/>
          <w:sz w:val="20"/>
          <w:szCs w:val="24"/>
          <w:lang w:eastAsia="ar-SA"/>
        </w:rPr>
      </w:pPr>
      <w:r w:rsidRPr="00B32652">
        <w:rPr>
          <w:rFonts w:eastAsia="Times New Roman" w:cstheme="minorHAnsi"/>
          <w:kern w:val="1"/>
          <w:sz w:val="20"/>
          <w:szCs w:val="24"/>
          <w:lang w:eastAsia="ar-SA"/>
        </w:rPr>
        <w:br w:type="page"/>
      </w:r>
    </w:p>
    <w:bookmarkEnd w:id="25"/>
    <w:bookmarkEnd w:id="26"/>
    <w:bookmarkEnd w:id="27"/>
    <w:p w:rsidR="00B32652" w:rsidRPr="00B32652" w:rsidRDefault="00B32652" w:rsidP="00B32652">
      <w:pPr>
        <w:widowControl w:val="0"/>
        <w:overflowPunct w:val="0"/>
        <w:spacing w:after="100"/>
        <w:ind w:right="-1"/>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lastRenderedPageBreak/>
        <w:t>II.</w:t>
      </w:r>
      <w:r w:rsidR="00CC6FF8">
        <w:rPr>
          <w:rFonts w:eastAsia="Times New Roman" w:cstheme="minorHAnsi"/>
          <w:b/>
          <w:kern w:val="1"/>
          <w:sz w:val="28"/>
          <w:szCs w:val="28"/>
          <w:lang w:eastAsia="ar-SA"/>
        </w:rPr>
        <w:t>1.</w:t>
      </w:r>
      <w:r>
        <w:rPr>
          <w:rFonts w:eastAsia="Times New Roman" w:cstheme="minorHAnsi"/>
          <w:b/>
          <w:kern w:val="1"/>
          <w:sz w:val="28"/>
          <w:szCs w:val="28"/>
          <w:lang w:eastAsia="ar-SA"/>
        </w:rPr>
        <w:t>9</w:t>
      </w:r>
      <w:r w:rsidRPr="00B32652">
        <w:rPr>
          <w:rFonts w:eastAsia="Times New Roman" w:cstheme="minorHAnsi"/>
          <w:b/>
          <w:kern w:val="1"/>
          <w:sz w:val="28"/>
          <w:szCs w:val="28"/>
          <w:lang w:eastAsia="ar-SA"/>
        </w:rPr>
        <w:t>. Beneficiarios - Acreedores</w:t>
      </w:r>
    </w:p>
    <w:p w:rsidR="00B32652" w:rsidRPr="00B32652" w:rsidRDefault="00B32652" w:rsidP="00B32652">
      <w:pPr>
        <w:widowControl w:val="0"/>
        <w:overflowPunct w:val="0"/>
        <w:spacing w:after="100"/>
        <w:ind w:right="-134"/>
        <w:jc w:val="both"/>
        <w:rPr>
          <w:rFonts w:eastAsia="Times New Roman" w:cstheme="minorHAnsi"/>
          <w:kern w:val="1"/>
          <w:sz w:val="20"/>
          <w:szCs w:val="24"/>
          <w:lang w:eastAsia="ar-SA"/>
        </w:rPr>
      </w:pPr>
    </w:p>
    <w:p w:rsidR="00B32652" w:rsidRPr="00B32652" w:rsidRDefault="00B32652" w:rsidP="00B32652">
      <w:pPr>
        <w:spacing w:after="100"/>
        <w:ind w:right="-1"/>
        <w:jc w:val="both"/>
        <w:rPr>
          <w:rFonts w:cstheme="minorHAnsi"/>
          <w:sz w:val="20"/>
          <w:szCs w:val="24"/>
        </w:rPr>
      </w:pPr>
      <w:r w:rsidRPr="00B32652">
        <w:rPr>
          <w:rFonts w:cstheme="minorHAnsi"/>
          <w:sz w:val="20"/>
          <w:szCs w:val="24"/>
        </w:rPr>
        <w:t>En este apartado se registran las obligaciones con origen en las prestaciones de carácter monetario concedidas a personas físicas o jurídicas en cumplimiento de los fines propios de la entidad.</w:t>
      </w:r>
    </w:p>
    <w:p w:rsidR="00B32652" w:rsidRPr="00B32652" w:rsidRDefault="00B32652" w:rsidP="00B32652">
      <w:pPr>
        <w:spacing w:after="100"/>
        <w:ind w:right="-134"/>
        <w:jc w:val="both"/>
        <w:rPr>
          <w:rFonts w:cstheme="minorHAnsi"/>
          <w:szCs w:val="24"/>
        </w:rPr>
      </w:pPr>
    </w:p>
    <w:tbl>
      <w:tblPr>
        <w:tblW w:w="0" w:type="auto"/>
        <w:jc w:val="center"/>
        <w:tblCellMar>
          <w:left w:w="70" w:type="dxa"/>
          <w:right w:w="70" w:type="dxa"/>
        </w:tblCellMar>
        <w:tblLook w:val="04A0" w:firstRow="1" w:lastRow="0" w:firstColumn="1" w:lastColumn="0" w:noHBand="0" w:noVBand="1"/>
      </w:tblPr>
      <w:tblGrid>
        <w:gridCol w:w="3171"/>
        <w:gridCol w:w="1220"/>
        <w:gridCol w:w="1140"/>
        <w:gridCol w:w="1140"/>
        <w:gridCol w:w="1164"/>
      </w:tblGrid>
      <w:tr w:rsidR="00B32652" w:rsidRPr="00B32652" w:rsidTr="00B32652">
        <w:trPr>
          <w:trHeight w:val="425"/>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after="0"/>
              <w:rPr>
                <w:rFonts w:cstheme="minorHAnsi"/>
                <w:color w:val="000000"/>
                <w:sz w:val="18"/>
                <w:szCs w:val="20"/>
                <w:lang w:eastAsia="es-ES"/>
              </w:rPr>
            </w:pPr>
            <w:bookmarkStart w:id="34" w:name="OLE_LINK59"/>
            <w:bookmarkStart w:id="35" w:name="OLE_LINK60"/>
          </w:p>
        </w:tc>
        <w:tc>
          <w:tcPr>
            <w:tcW w:w="1220" w:type="dxa"/>
            <w:tcBorders>
              <w:top w:val="nil"/>
              <w:left w:val="nil"/>
              <w:right w:val="single" w:sz="4" w:space="0" w:color="FFFFFF" w:themeColor="background1"/>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sz w:val="18"/>
                <w:szCs w:val="20"/>
                <w:lang w:eastAsia="es-ES"/>
              </w:rPr>
            </w:pPr>
            <w:r w:rsidRPr="00B32652">
              <w:rPr>
                <w:rFonts w:cstheme="minorHAnsi"/>
                <w:b/>
                <w:bCs/>
                <w:color w:val="FFFFFF"/>
                <w:sz w:val="18"/>
                <w:szCs w:val="20"/>
                <w:lang w:eastAsia="es-ES"/>
              </w:rPr>
              <w:t>31/12/2021</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sz w:val="18"/>
                <w:szCs w:val="20"/>
                <w:lang w:eastAsia="es-ES"/>
              </w:rPr>
            </w:pPr>
            <w:r w:rsidRPr="00B32652">
              <w:rPr>
                <w:rFonts w:cstheme="minorHAnsi"/>
                <w:b/>
                <w:bCs/>
                <w:color w:val="FFFFFF"/>
                <w:sz w:val="18"/>
                <w:szCs w:val="20"/>
                <w:lang w:eastAsia="es-ES"/>
              </w:rPr>
              <w:t>Altas</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sz w:val="18"/>
                <w:szCs w:val="20"/>
                <w:lang w:eastAsia="es-ES"/>
              </w:rPr>
            </w:pPr>
            <w:r w:rsidRPr="00B32652">
              <w:rPr>
                <w:rFonts w:cstheme="minorHAnsi"/>
                <w:b/>
                <w:bCs/>
                <w:color w:val="FFFFFF"/>
                <w:sz w:val="18"/>
                <w:szCs w:val="20"/>
                <w:lang w:eastAsia="es-ES"/>
              </w:rPr>
              <w:t>Bajas</w:t>
            </w:r>
          </w:p>
        </w:tc>
        <w:tc>
          <w:tcPr>
            <w:tcW w:w="1164" w:type="dxa"/>
            <w:tcBorders>
              <w:top w:val="nil"/>
              <w:left w:val="single" w:sz="4" w:space="0" w:color="FFFFFF" w:themeColor="background1"/>
              <w:right w:val="nil"/>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sz w:val="18"/>
                <w:szCs w:val="20"/>
                <w:lang w:eastAsia="es-ES"/>
              </w:rPr>
            </w:pPr>
            <w:r w:rsidRPr="00B32652">
              <w:rPr>
                <w:rFonts w:cstheme="minorHAnsi"/>
                <w:b/>
                <w:bCs/>
                <w:color w:val="FFFFFF"/>
                <w:sz w:val="18"/>
                <w:szCs w:val="20"/>
                <w:lang w:eastAsia="es-ES"/>
              </w:rPr>
              <w:t>31/12/2022</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jc w:val="both"/>
              <w:rPr>
                <w:rFonts w:cstheme="minorHAnsi"/>
                <w:color w:val="000000"/>
                <w:sz w:val="18"/>
                <w:szCs w:val="20"/>
                <w:lang w:eastAsia="es-ES"/>
              </w:rPr>
            </w:pPr>
            <w:r w:rsidRPr="00B32652">
              <w:rPr>
                <w:rFonts w:cstheme="minorHAnsi"/>
                <w:color w:val="000000"/>
                <w:sz w:val="18"/>
                <w:szCs w:val="20"/>
                <w:lang w:eastAsia="es-ES"/>
              </w:rPr>
              <w:t>Beneficiarios subvención SRCP</w:t>
            </w:r>
          </w:p>
        </w:tc>
        <w:tc>
          <w:tcPr>
            <w:tcW w:w="1220" w:type="dxa"/>
            <w:tcBorders>
              <w:left w:val="nil"/>
              <w:bottom w:val="nil"/>
              <w:right w:val="nil"/>
            </w:tcBorders>
            <w:vAlign w:val="center"/>
          </w:tcPr>
          <w:p w:rsidR="00B32652" w:rsidRPr="00B32652" w:rsidRDefault="00B32652" w:rsidP="00B32652">
            <w:pPr>
              <w:jc w:val="right"/>
              <w:rPr>
                <w:rFonts w:cstheme="minorHAnsi"/>
                <w:b/>
                <w:color w:val="000000"/>
                <w:sz w:val="18"/>
                <w:szCs w:val="20"/>
                <w:lang w:eastAsia="es-ES"/>
              </w:rPr>
            </w:pPr>
            <w:r w:rsidRPr="00B32652">
              <w:rPr>
                <w:rFonts w:cstheme="minorHAnsi"/>
                <w:b/>
                <w:color w:val="000000"/>
                <w:sz w:val="18"/>
                <w:szCs w:val="20"/>
                <w:lang w:eastAsia="es-ES"/>
              </w:rPr>
              <w:t>148.449,00</w:t>
            </w:r>
          </w:p>
        </w:tc>
        <w:tc>
          <w:tcPr>
            <w:tcW w:w="1140" w:type="dxa"/>
            <w:tcBorders>
              <w:left w:val="nil"/>
              <w:bottom w:val="nil"/>
              <w:right w:val="nil"/>
            </w:tcBorders>
            <w:vAlign w:val="center"/>
          </w:tcPr>
          <w:p w:rsidR="00B32652" w:rsidRPr="00B32652" w:rsidRDefault="00B32652" w:rsidP="00B32652">
            <w:pPr>
              <w:jc w:val="right"/>
              <w:rPr>
                <w:rFonts w:cstheme="minorHAnsi"/>
                <w:color w:val="000000"/>
                <w:sz w:val="18"/>
                <w:szCs w:val="20"/>
                <w:lang w:eastAsia="es-ES"/>
              </w:rPr>
            </w:pPr>
            <w:r w:rsidRPr="00B32652">
              <w:rPr>
                <w:rFonts w:cstheme="minorHAnsi"/>
                <w:color w:val="000000"/>
                <w:sz w:val="18"/>
                <w:szCs w:val="20"/>
                <w:lang w:eastAsia="es-ES"/>
              </w:rPr>
              <w:t>149.962,18</w:t>
            </w:r>
          </w:p>
        </w:tc>
        <w:tc>
          <w:tcPr>
            <w:tcW w:w="1140" w:type="dxa"/>
            <w:tcBorders>
              <w:left w:val="nil"/>
              <w:bottom w:val="nil"/>
              <w:right w:val="nil"/>
            </w:tcBorders>
            <w:shd w:val="clear" w:color="auto" w:fill="auto"/>
            <w:vAlign w:val="center"/>
          </w:tcPr>
          <w:p w:rsidR="00B32652" w:rsidRPr="00B32652" w:rsidRDefault="00B32652" w:rsidP="00B32652">
            <w:pPr>
              <w:jc w:val="right"/>
              <w:rPr>
                <w:rFonts w:cstheme="minorHAnsi"/>
                <w:color w:val="000000"/>
                <w:sz w:val="18"/>
                <w:szCs w:val="20"/>
                <w:lang w:eastAsia="es-ES"/>
              </w:rPr>
            </w:pPr>
            <w:r w:rsidRPr="00B32652">
              <w:rPr>
                <w:rFonts w:cstheme="minorHAnsi"/>
                <w:color w:val="000000"/>
                <w:sz w:val="18"/>
                <w:szCs w:val="20"/>
                <w:lang w:eastAsia="es-ES"/>
              </w:rPr>
              <w:t>147.472,15</w:t>
            </w:r>
          </w:p>
        </w:tc>
        <w:tc>
          <w:tcPr>
            <w:tcW w:w="1164" w:type="dxa"/>
            <w:tcBorders>
              <w:left w:val="nil"/>
              <w:bottom w:val="nil"/>
              <w:right w:val="nil"/>
            </w:tcBorders>
            <w:vAlign w:val="center"/>
          </w:tcPr>
          <w:p w:rsidR="00B32652" w:rsidRPr="00B32652" w:rsidRDefault="00B32652" w:rsidP="00B32652">
            <w:pPr>
              <w:jc w:val="right"/>
              <w:rPr>
                <w:rFonts w:cstheme="minorHAnsi"/>
                <w:b/>
                <w:color w:val="000000"/>
                <w:sz w:val="18"/>
                <w:szCs w:val="20"/>
                <w:lang w:eastAsia="es-ES"/>
              </w:rPr>
            </w:pPr>
            <w:r w:rsidRPr="00B32652">
              <w:rPr>
                <w:rFonts w:cstheme="minorHAnsi"/>
                <w:b/>
                <w:color w:val="000000"/>
                <w:sz w:val="18"/>
                <w:szCs w:val="20"/>
                <w:lang w:eastAsia="es-ES"/>
              </w:rPr>
              <w:t>150.939,03</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jc w:val="both"/>
              <w:rPr>
                <w:rFonts w:cstheme="minorHAnsi"/>
                <w:color w:val="000000"/>
                <w:sz w:val="18"/>
                <w:szCs w:val="20"/>
                <w:lang w:eastAsia="es-ES"/>
              </w:rPr>
            </w:pPr>
            <w:r w:rsidRPr="00B32652">
              <w:rPr>
                <w:rFonts w:cstheme="minorHAnsi"/>
                <w:color w:val="000000"/>
                <w:sz w:val="18"/>
                <w:szCs w:val="20"/>
                <w:lang w:eastAsia="es-ES"/>
              </w:rPr>
              <w:t>Fundación Patronato de Huérfanos</w:t>
            </w:r>
          </w:p>
        </w:tc>
        <w:tc>
          <w:tcPr>
            <w:tcW w:w="1220" w:type="dxa"/>
            <w:tcBorders>
              <w:top w:val="nil"/>
              <w:left w:val="nil"/>
              <w:bottom w:val="nil"/>
              <w:right w:val="nil"/>
            </w:tcBorders>
            <w:vAlign w:val="center"/>
          </w:tcPr>
          <w:p w:rsidR="00B32652" w:rsidRPr="00B32652" w:rsidRDefault="00B32652" w:rsidP="00B32652">
            <w:pPr>
              <w:jc w:val="right"/>
              <w:rPr>
                <w:rFonts w:cstheme="minorHAnsi"/>
                <w:b/>
                <w:color w:val="000000"/>
                <w:sz w:val="18"/>
                <w:szCs w:val="20"/>
                <w:lang w:eastAsia="es-ES"/>
              </w:rPr>
            </w:pPr>
            <w:r w:rsidRPr="00B32652">
              <w:rPr>
                <w:rFonts w:cstheme="minorHAnsi"/>
                <w:b/>
                <w:color w:val="000000"/>
                <w:sz w:val="18"/>
                <w:szCs w:val="20"/>
                <w:lang w:eastAsia="es-ES"/>
              </w:rPr>
              <w:t>-</w:t>
            </w:r>
          </w:p>
        </w:tc>
        <w:tc>
          <w:tcPr>
            <w:tcW w:w="1140" w:type="dxa"/>
            <w:tcBorders>
              <w:top w:val="nil"/>
              <w:left w:val="nil"/>
              <w:bottom w:val="nil"/>
              <w:right w:val="nil"/>
            </w:tcBorders>
            <w:vAlign w:val="center"/>
          </w:tcPr>
          <w:p w:rsidR="00B32652" w:rsidRPr="00B32652" w:rsidRDefault="00B32652" w:rsidP="00B32652">
            <w:pPr>
              <w:jc w:val="right"/>
              <w:rPr>
                <w:rFonts w:cstheme="minorHAnsi"/>
                <w:color w:val="000000"/>
                <w:sz w:val="18"/>
                <w:szCs w:val="20"/>
                <w:lang w:eastAsia="es-ES"/>
              </w:rPr>
            </w:pPr>
            <w:r w:rsidRPr="00B32652">
              <w:rPr>
                <w:rFonts w:cstheme="minorHAnsi"/>
                <w:color w:val="000000"/>
                <w:sz w:val="18"/>
                <w:szCs w:val="20"/>
                <w:lang w:eastAsia="es-ES"/>
              </w:rPr>
              <w:t>21.000,01</w:t>
            </w:r>
          </w:p>
        </w:tc>
        <w:tc>
          <w:tcPr>
            <w:tcW w:w="1140" w:type="dxa"/>
            <w:tcBorders>
              <w:top w:val="nil"/>
              <w:left w:val="nil"/>
              <w:bottom w:val="nil"/>
              <w:right w:val="nil"/>
            </w:tcBorders>
            <w:shd w:val="clear" w:color="auto" w:fill="auto"/>
            <w:vAlign w:val="center"/>
          </w:tcPr>
          <w:p w:rsidR="00B32652" w:rsidRPr="00B32652" w:rsidRDefault="00B32652" w:rsidP="00B32652">
            <w:pPr>
              <w:jc w:val="right"/>
              <w:rPr>
                <w:rFonts w:cstheme="minorHAnsi"/>
                <w:color w:val="000000"/>
                <w:sz w:val="18"/>
                <w:szCs w:val="20"/>
                <w:lang w:eastAsia="es-ES"/>
              </w:rPr>
            </w:pPr>
            <w:r w:rsidRPr="00B32652">
              <w:rPr>
                <w:rFonts w:cstheme="minorHAnsi"/>
                <w:color w:val="000000"/>
                <w:sz w:val="18"/>
                <w:szCs w:val="20"/>
                <w:lang w:eastAsia="es-ES"/>
              </w:rPr>
              <w:t>-</w:t>
            </w:r>
          </w:p>
        </w:tc>
        <w:tc>
          <w:tcPr>
            <w:tcW w:w="1164" w:type="dxa"/>
            <w:tcBorders>
              <w:top w:val="nil"/>
              <w:left w:val="nil"/>
              <w:bottom w:val="nil"/>
              <w:right w:val="nil"/>
            </w:tcBorders>
            <w:vAlign w:val="center"/>
          </w:tcPr>
          <w:p w:rsidR="00B32652" w:rsidRPr="00B32652" w:rsidRDefault="00B32652" w:rsidP="00B32652">
            <w:pPr>
              <w:jc w:val="right"/>
              <w:rPr>
                <w:rFonts w:cstheme="minorHAnsi"/>
                <w:b/>
                <w:color w:val="000000"/>
                <w:sz w:val="18"/>
                <w:szCs w:val="20"/>
                <w:lang w:eastAsia="es-ES"/>
              </w:rPr>
            </w:pPr>
            <w:r w:rsidRPr="00B32652">
              <w:rPr>
                <w:rFonts w:cstheme="minorHAnsi"/>
                <w:b/>
                <w:color w:val="000000"/>
                <w:sz w:val="18"/>
                <w:szCs w:val="20"/>
                <w:lang w:eastAsia="es-ES"/>
              </w:rPr>
              <w:t>21.000,01</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jc w:val="both"/>
              <w:rPr>
                <w:rFonts w:cstheme="minorHAnsi"/>
                <w:color w:val="000000"/>
                <w:sz w:val="18"/>
                <w:szCs w:val="20"/>
                <w:lang w:eastAsia="es-ES"/>
              </w:rPr>
            </w:pPr>
            <w:r w:rsidRPr="00B32652">
              <w:rPr>
                <w:rFonts w:cstheme="minorHAnsi"/>
                <w:color w:val="000000"/>
                <w:sz w:val="18"/>
                <w:szCs w:val="20"/>
                <w:lang w:eastAsia="es-ES"/>
              </w:rPr>
              <w:t>Fundación del Colegio (partes vinculadas)</w:t>
            </w:r>
          </w:p>
        </w:tc>
        <w:tc>
          <w:tcPr>
            <w:tcW w:w="1220" w:type="dxa"/>
            <w:tcBorders>
              <w:top w:val="nil"/>
              <w:left w:val="nil"/>
              <w:bottom w:val="nil"/>
              <w:right w:val="nil"/>
            </w:tcBorders>
            <w:vAlign w:val="center"/>
          </w:tcPr>
          <w:p w:rsidR="00B32652" w:rsidRPr="00B32652" w:rsidRDefault="00B32652" w:rsidP="00B32652">
            <w:pPr>
              <w:jc w:val="right"/>
              <w:rPr>
                <w:rFonts w:cstheme="minorHAnsi"/>
                <w:b/>
                <w:color w:val="000000"/>
                <w:sz w:val="18"/>
                <w:szCs w:val="20"/>
                <w:lang w:eastAsia="es-ES"/>
              </w:rPr>
            </w:pPr>
            <w:r w:rsidRPr="00B32652">
              <w:rPr>
                <w:rFonts w:cstheme="minorHAnsi"/>
                <w:b/>
                <w:color w:val="000000"/>
                <w:sz w:val="18"/>
                <w:szCs w:val="20"/>
                <w:lang w:eastAsia="es-ES"/>
              </w:rPr>
              <w:t>154.552,04</w:t>
            </w:r>
          </w:p>
        </w:tc>
        <w:tc>
          <w:tcPr>
            <w:tcW w:w="1140" w:type="dxa"/>
            <w:tcBorders>
              <w:top w:val="nil"/>
              <w:left w:val="nil"/>
              <w:bottom w:val="nil"/>
              <w:right w:val="nil"/>
            </w:tcBorders>
            <w:vAlign w:val="center"/>
          </w:tcPr>
          <w:p w:rsidR="00B32652" w:rsidRPr="00B32652" w:rsidRDefault="00B32652" w:rsidP="00B32652">
            <w:pPr>
              <w:jc w:val="right"/>
              <w:rPr>
                <w:rFonts w:cstheme="minorHAnsi"/>
                <w:sz w:val="18"/>
                <w:szCs w:val="20"/>
                <w:lang w:eastAsia="es-ES"/>
              </w:rPr>
            </w:pPr>
            <w:r w:rsidRPr="00B32652">
              <w:rPr>
                <w:rFonts w:cstheme="minorHAnsi"/>
                <w:sz w:val="18"/>
                <w:szCs w:val="20"/>
                <w:lang w:eastAsia="es-ES"/>
              </w:rPr>
              <w:t>326.802,75</w:t>
            </w:r>
          </w:p>
        </w:tc>
        <w:tc>
          <w:tcPr>
            <w:tcW w:w="1140" w:type="dxa"/>
            <w:tcBorders>
              <w:top w:val="nil"/>
              <w:left w:val="nil"/>
              <w:bottom w:val="nil"/>
              <w:right w:val="nil"/>
            </w:tcBorders>
            <w:shd w:val="clear" w:color="auto" w:fill="auto"/>
            <w:vAlign w:val="center"/>
          </w:tcPr>
          <w:p w:rsidR="00B32652" w:rsidRPr="00B32652" w:rsidRDefault="00B32652" w:rsidP="00B32652">
            <w:pPr>
              <w:jc w:val="right"/>
              <w:rPr>
                <w:rFonts w:cstheme="minorHAnsi"/>
                <w:sz w:val="18"/>
                <w:szCs w:val="20"/>
                <w:lang w:eastAsia="es-ES"/>
              </w:rPr>
            </w:pPr>
            <w:r w:rsidRPr="00B32652">
              <w:rPr>
                <w:rFonts w:cstheme="minorHAnsi"/>
                <w:sz w:val="18"/>
                <w:szCs w:val="20"/>
                <w:lang w:eastAsia="es-ES"/>
              </w:rPr>
              <w:t>312.611,31</w:t>
            </w:r>
          </w:p>
        </w:tc>
        <w:tc>
          <w:tcPr>
            <w:tcW w:w="1164" w:type="dxa"/>
            <w:tcBorders>
              <w:top w:val="nil"/>
              <w:left w:val="nil"/>
              <w:bottom w:val="nil"/>
              <w:right w:val="nil"/>
            </w:tcBorders>
            <w:vAlign w:val="center"/>
          </w:tcPr>
          <w:p w:rsidR="00B32652" w:rsidRPr="00B32652" w:rsidRDefault="00B32652" w:rsidP="00B32652">
            <w:pPr>
              <w:jc w:val="right"/>
              <w:rPr>
                <w:rFonts w:cstheme="minorHAnsi"/>
                <w:b/>
                <w:color w:val="000000"/>
                <w:sz w:val="18"/>
                <w:szCs w:val="20"/>
                <w:lang w:eastAsia="es-ES"/>
              </w:rPr>
            </w:pPr>
            <w:r w:rsidRPr="00B32652">
              <w:rPr>
                <w:rFonts w:cstheme="minorHAnsi"/>
                <w:b/>
                <w:color w:val="000000"/>
                <w:sz w:val="18"/>
                <w:szCs w:val="20"/>
                <w:lang w:eastAsia="es-ES"/>
              </w:rPr>
              <w:t>168.743,48</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rPr>
                <w:rFonts w:cstheme="minorHAnsi"/>
                <w:color w:val="000000"/>
                <w:sz w:val="18"/>
                <w:szCs w:val="20"/>
                <w:lang w:eastAsia="es-ES"/>
              </w:rPr>
            </w:pPr>
          </w:p>
        </w:tc>
        <w:tc>
          <w:tcPr>
            <w:tcW w:w="1220" w:type="dxa"/>
            <w:tcBorders>
              <w:top w:val="single" w:sz="8" w:space="0" w:color="000000"/>
              <w:left w:val="nil"/>
              <w:bottom w:val="nil"/>
              <w:right w:val="nil"/>
            </w:tcBorders>
            <w:vAlign w:val="center"/>
          </w:tcPr>
          <w:p w:rsidR="00B32652" w:rsidRPr="00B32652" w:rsidRDefault="00B32652" w:rsidP="00B32652">
            <w:pPr>
              <w:jc w:val="right"/>
              <w:rPr>
                <w:rFonts w:cstheme="minorHAnsi"/>
                <w:b/>
                <w:bCs/>
                <w:color w:val="000000"/>
                <w:sz w:val="18"/>
                <w:szCs w:val="20"/>
                <w:lang w:eastAsia="es-ES"/>
              </w:rPr>
            </w:pPr>
            <w:r w:rsidRPr="00B32652">
              <w:rPr>
                <w:rFonts w:cstheme="minorHAnsi"/>
                <w:b/>
                <w:bCs/>
                <w:color w:val="000000"/>
                <w:sz w:val="18"/>
                <w:szCs w:val="20"/>
                <w:lang w:eastAsia="es-ES"/>
              </w:rPr>
              <w:t>303.001,04</w:t>
            </w:r>
          </w:p>
        </w:tc>
        <w:tc>
          <w:tcPr>
            <w:tcW w:w="1140" w:type="dxa"/>
            <w:tcBorders>
              <w:top w:val="single" w:sz="8" w:space="0" w:color="000000"/>
              <w:left w:val="nil"/>
              <w:bottom w:val="nil"/>
              <w:right w:val="nil"/>
            </w:tcBorders>
            <w:vAlign w:val="center"/>
          </w:tcPr>
          <w:p w:rsidR="00B32652" w:rsidRPr="00B32652" w:rsidRDefault="00B32652" w:rsidP="00B32652">
            <w:pPr>
              <w:jc w:val="right"/>
              <w:rPr>
                <w:rFonts w:cstheme="minorHAnsi"/>
                <w:b/>
                <w:bCs/>
                <w:sz w:val="18"/>
                <w:szCs w:val="20"/>
                <w:lang w:eastAsia="es-ES"/>
              </w:rPr>
            </w:pPr>
            <w:r w:rsidRPr="00B32652">
              <w:rPr>
                <w:rFonts w:cstheme="minorHAnsi"/>
                <w:b/>
                <w:bCs/>
                <w:sz w:val="18"/>
                <w:szCs w:val="20"/>
                <w:lang w:eastAsia="es-ES"/>
              </w:rPr>
              <w:t>497.764,94</w:t>
            </w:r>
          </w:p>
        </w:tc>
        <w:tc>
          <w:tcPr>
            <w:tcW w:w="1140" w:type="dxa"/>
            <w:tcBorders>
              <w:top w:val="single" w:sz="8" w:space="0" w:color="000000"/>
              <w:left w:val="nil"/>
              <w:bottom w:val="nil"/>
              <w:right w:val="nil"/>
            </w:tcBorders>
            <w:shd w:val="clear" w:color="auto" w:fill="auto"/>
            <w:vAlign w:val="center"/>
          </w:tcPr>
          <w:p w:rsidR="00B32652" w:rsidRPr="00B32652" w:rsidRDefault="00B32652" w:rsidP="00B32652">
            <w:pPr>
              <w:jc w:val="right"/>
              <w:rPr>
                <w:rFonts w:cstheme="minorHAnsi"/>
                <w:b/>
                <w:bCs/>
                <w:sz w:val="18"/>
                <w:szCs w:val="20"/>
                <w:lang w:eastAsia="es-ES"/>
              </w:rPr>
            </w:pPr>
            <w:r w:rsidRPr="00B32652">
              <w:rPr>
                <w:rFonts w:cstheme="minorHAnsi"/>
                <w:b/>
                <w:bCs/>
                <w:sz w:val="18"/>
                <w:szCs w:val="20"/>
                <w:lang w:eastAsia="es-ES"/>
              </w:rPr>
              <w:t>460.083,46</w:t>
            </w:r>
          </w:p>
        </w:tc>
        <w:tc>
          <w:tcPr>
            <w:tcW w:w="1164" w:type="dxa"/>
            <w:tcBorders>
              <w:top w:val="single" w:sz="8" w:space="0" w:color="000000"/>
              <w:left w:val="nil"/>
              <w:bottom w:val="nil"/>
              <w:right w:val="nil"/>
            </w:tcBorders>
            <w:vAlign w:val="center"/>
          </w:tcPr>
          <w:p w:rsidR="00B32652" w:rsidRPr="00B32652" w:rsidRDefault="00B32652" w:rsidP="00B32652">
            <w:pPr>
              <w:jc w:val="right"/>
              <w:rPr>
                <w:rFonts w:cstheme="minorHAnsi"/>
                <w:b/>
                <w:bCs/>
                <w:color w:val="000000"/>
                <w:sz w:val="18"/>
                <w:szCs w:val="20"/>
                <w:lang w:eastAsia="es-ES"/>
              </w:rPr>
            </w:pPr>
            <w:r w:rsidRPr="00B32652">
              <w:rPr>
                <w:rFonts w:cstheme="minorHAnsi"/>
                <w:b/>
                <w:bCs/>
                <w:color w:val="000000"/>
                <w:sz w:val="18"/>
                <w:szCs w:val="20"/>
                <w:lang w:eastAsia="es-ES"/>
              </w:rPr>
              <w:t>340.682,52</w:t>
            </w:r>
          </w:p>
        </w:tc>
      </w:tr>
      <w:bookmarkEnd w:id="34"/>
      <w:bookmarkEnd w:id="35"/>
    </w:tbl>
    <w:p w:rsidR="00B32652" w:rsidRPr="00B32652" w:rsidRDefault="00B32652" w:rsidP="00B32652">
      <w:pPr>
        <w:spacing w:after="0"/>
        <w:rPr>
          <w:rFonts w:cstheme="minorHAnsi"/>
          <w:szCs w:val="24"/>
          <w:highlight w:val="yellow"/>
        </w:rPr>
      </w:pPr>
    </w:p>
    <w:p w:rsidR="00B32652" w:rsidRPr="00B32652" w:rsidRDefault="00B32652" w:rsidP="00B32652">
      <w:pPr>
        <w:spacing w:after="0" w:line="240" w:lineRule="auto"/>
        <w:rPr>
          <w:rFonts w:eastAsia="Times New Roman" w:cstheme="minorHAnsi"/>
          <w:kern w:val="1"/>
          <w:szCs w:val="24"/>
          <w:lang w:eastAsia="ar-SA"/>
        </w:rPr>
      </w:pPr>
    </w:p>
    <w:p w:rsidR="00B32652" w:rsidRPr="00B32652" w:rsidRDefault="00B32652" w:rsidP="00B32652">
      <w:pPr>
        <w:widowControl w:val="0"/>
        <w:overflowPunct w:val="0"/>
        <w:spacing w:after="0" w:line="360" w:lineRule="auto"/>
        <w:ind w:right="-134"/>
        <w:jc w:val="both"/>
        <w:rPr>
          <w:rFonts w:eastAsia="Times New Roman" w:cstheme="minorHAnsi"/>
          <w:b/>
          <w:spacing w:val="-10"/>
          <w:kern w:val="1"/>
          <w:szCs w:val="24"/>
          <w:u w:val="single"/>
          <w:lang w:eastAsia="ar-SA"/>
        </w:rPr>
      </w:pPr>
      <w:r w:rsidRPr="00B32652">
        <w:rPr>
          <w:rFonts w:eastAsia="Times New Roman" w:cstheme="minorHAnsi"/>
          <w:b/>
          <w:spacing w:val="-10"/>
          <w:kern w:val="1"/>
          <w:szCs w:val="24"/>
          <w:u w:val="single"/>
          <w:lang w:eastAsia="ar-SA"/>
        </w:rPr>
        <w:br w:type="page"/>
      </w:r>
    </w:p>
    <w:p w:rsidR="00B32652" w:rsidRPr="00B32652" w:rsidRDefault="00B32652" w:rsidP="00B32652">
      <w:pPr>
        <w:widowControl w:val="0"/>
        <w:overflowPunct w:val="0"/>
        <w:spacing w:after="0" w:line="360" w:lineRule="auto"/>
        <w:ind w:right="-1"/>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lastRenderedPageBreak/>
        <w:t>II.1</w:t>
      </w:r>
      <w:r w:rsidR="00CC6FF8">
        <w:rPr>
          <w:rFonts w:eastAsia="Times New Roman" w:cstheme="minorHAnsi"/>
          <w:b/>
          <w:kern w:val="1"/>
          <w:sz w:val="28"/>
          <w:szCs w:val="28"/>
          <w:lang w:eastAsia="ar-SA"/>
        </w:rPr>
        <w:t>.</w:t>
      </w:r>
      <w:r>
        <w:rPr>
          <w:rFonts w:eastAsia="Times New Roman" w:cstheme="minorHAnsi"/>
          <w:b/>
          <w:kern w:val="1"/>
          <w:sz w:val="28"/>
          <w:szCs w:val="28"/>
          <w:lang w:eastAsia="ar-SA"/>
        </w:rPr>
        <w:t>10</w:t>
      </w:r>
      <w:r w:rsidRPr="00B32652">
        <w:rPr>
          <w:rFonts w:eastAsia="Times New Roman" w:cstheme="minorHAnsi"/>
          <w:b/>
          <w:kern w:val="1"/>
          <w:sz w:val="28"/>
          <w:szCs w:val="28"/>
          <w:lang w:eastAsia="ar-SA"/>
        </w:rPr>
        <w:t>. Activos financieros</w:t>
      </w:r>
    </w:p>
    <w:p w:rsidR="00B32652" w:rsidRPr="00B32652" w:rsidRDefault="00B32652" w:rsidP="00B32652">
      <w:pPr>
        <w:spacing w:after="0" w:line="240" w:lineRule="auto"/>
        <w:rPr>
          <w:rFonts w:eastAsia="Times New Roman" w:cstheme="minorHAnsi"/>
          <w:b/>
          <w:bCs/>
          <w:sz w:val="20"/>
          <w:szCs w:val="16"/>
          <w:lang w:eastAsia="es-ES"/>
        </w:rPr>
      </w:pPr>
    </w:p>
    <w:p w:rsidR="00B32652" w:rsidRPr="00B32652" w:rsidRDefault="00B32652" w:rsidP="00B32652">
      <w:pPr>
        <w:spacing w:after="100"/>
        <w:rPr>
          <w:rFonts w:eastAsia="Times New Roman" w:cstheme="minorHAnsi"/>
          <w:b/>
          <w:bCs/>
          <w:color w:val="0070C0"/>
          <w:sz w:val="24"/>
          <w:szCs w:val="24"/>
          <w:lang w:eastAsia="es-ES"/>
        </w:rPr>
      </w:pPr>
      <w:r w:rsidRPr="00B32652">
        <w:rPr>
          <w:rFonts w:eastAsia="Times New Roman" w:cstheme="minorHAnsi"/>
          <w:b/>
          <w:bCs/>
          <w:color w:val="0070C0"/>
          <w:sz w:val="24"/>
          <w:szCs w:val="24"/>
          <w:lang w:eastAsia="es-ES"/>
        </w:rPr>
        <w:t>Activos financieros a largo plazo</w:t>
      </w:r>
    </w:p>
    <w:p w:rsidR="00B32652" w:rsidRPr="00B32652" w:rsidRDefault="00B32652" w:rsidP="00B32652">
      <w:pPr>
        <w:widowControl w:val="0"/>
        <w:overflowPunct w:val="0"/>
        <w:spacing w:after="0" w:line="360" w:lineRule="auto"/>
        <w:ind w:right="-134"/>
        <w:jc w:val="both"/>
        <w:rPr>
          <w:rFonts w:eastAsia="Times New Roman" w:cstheme="minorHAnsi"/>
          <w:b/>
          <w:kern w:val="1"/>
          <w:sz w:val="24"/>
          <w:szCs w:val="24"/>
          <w:u w:val="single"/>
          <w:lang w:eastAsia="ar-SA"/>
        </w:rPr>
      </w:pPr>
    </w:p>
    <w:tbl>
      <w:tblPr>
        <w:tblW w:w="9270" w:type="dxa"/>
        <w:jc w:val="center"/>
        <w:tblCellMar>
          <w:left w:w="70" w:type="dxa"/>
          <w:right w:w="70" w:type="dxa"/>
        </w:tblCellMar>
        <w:tblLook w:val="04A0" w:firstRow="1" w:lastRow="0" w:firstColumn="1" w:lastColumn="0" w:noHBand="0" w:noVBand="1"/>
      </w:tblPr>
      <w:tblGrid>
        <w:gridCol w:w="1842"/>
        <w:gridCol w:w="2610"/>
        <w:gridCol w:w="1384"/>
        <w:gridCol w:w="1226"/>
        <w:gridCol w:w="1104"/>
        <w:gridCol w:w="1104"/>
      </w:tblGrid>
      <w:tr w:rsidR="00B32652" w:rsidRPr="00B32652" w:rsidTr="00B32652">
        <w:trPr>
          <w:trHeight w:val="340"/>
          <w:jc w:val="center"/>
        </w:trPr>
        <w:tc>
          <w:tcPr>
            <w:tcW w:w="1842" w:type="dxa"/>
            <w:shd w:val="clear" w:color="auto" w:fill="auto"/>
            <w:vAlign w:val="center"/>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p>
        </w:tc>
        <w:tc>
          <w:tcPr>
            <w:tcW w:w="2610" w:type="dxa"/>
            <w:vAlign w:val="center"/>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Instrumentos de patrimonio</w:t>
            </w:r>
          </w:p>
        </w:tc>
        <w:tc>
          <w:tcPr>
            <w:tcW w:w="2610" w:type="dxa"/>
            <w:gridSpan w:val="2"/>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Créditos derivados, otros</w:t>
            </w:r>
          </w:p>
        </w:tc>
        <w:tc>
          <w:tcPr>
            <w:tcW w:w="2208" w:type="dxa"/>
            <w:gridSpan w:val="2"/>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Total</w:t>
            </w:r>
          </w:p>
        </w:tc>
      </w:tr>
      <w:tr w:rsidR="00B32652" w:rsidRPr="00B32652" w:rsidTr="00B32652">
        <w:trPr>
          <w:trHeight w:val="340"/>
          <w:jc w:val="center"/>
        </w:trPr>
        <w:tc>
          <w:tcPr>
            <w:tcW w:w="1842" w:type="dxa"/>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bookmarkStart w:id="36" w:name="_Hlk1715789"/>
            <w:r w:rsidRPr="00B32652">
              <w:rPr>
                <w:rFonts w:eastAsia="Times New Roman" w:cstheme="minorHAnsi"/>
                <w:b/>
                <w:bCs/>
                <w:kern w:val="1"/>
                <w:sz w:val="18"/>
                <w:szCs w:val="18"/>
                <w:lang w:eastAsia="es-ES"/>
              </w:rPr>
              <w:t>Categorías \ Clases</w:t>
            </w:r>
          </w:p>
        </w:tc>
        <w:tc>
          <w:tcPr>
            <w:tcW w:w="2610" w:type="dxa"/>
            <w:shd w:val="clear" w:color="auto" w:fill="808080" w:themeFill="background1" w:themeFillShade="80"/>
            <w:vAlign w:val="center"/>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color w:val="FFFFFF" w:themeColor="background1"/>
                <w:kern w:val="1"/>
                <w:sz w:val="18"/>
                <w:szCs w:val="18"/>
                <w:lang w:eastAsia="es-ES"/>
              </w:rPr>
              <w:t>2022      2021</w:t>
            </w:r>
          </w:p>
        </w:tc>
        <w:tc>
          <w:tcPr>
            <w:tcW w:w="1384" w:type="dxa"/>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1226" w:type="dxa"/>
            <w:tcBorders>
              <w:righ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c>
          <w:tcPr>
            <w:tcW w:w="1104" w:type="dxa"/>
            <w:tcBorders>
              <w:lef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1104" w:type="dxa"/>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r>
      <w:tr w:rsidR="00B32652" w:rsidRPr="00B32652" w:rsidTr="00B32652">
        <w:trPr>
          <w:trHeight w:val="340"/>
          <w:jc w:val="center"/>
        </w:trPr>
        <w:tc>
          <w:tcPr>
            <w:tcW w:w="1842" w:type="dxa"/>
            <w:shd w:val="clear" w:color="auto" w:fill="auto"/>
            <w:vAlign w:val="center"/>
          </w:tcPr>
          <w:p w:rsidR="00B32652" w:rsidRPr="00B32652" w:rsidRDefault="00B32652" w:rsidP="00B32652">
            <w:pPr>
              <w:widowControl w:val="0"/>
              <w:overflowPunct w:val="0"/>
              <w:spacing w:before="20" w:after="0" w:line="240" w:lineRule="auto"/>
              <w:rPr>
                <w:rFonts w:eastAsia="Times New Roman" w:cstheme="minorHAnsi"/>
                <w:bCs/>
                <w:kern w:val="1"/>
                <w:sz w:val="18"/>
                <w:szCs w:val="18"/>
                <w:lang w:eastAsia="es-ES"/>
              </w:rPr>
            </w:pPr>
            <w:r w:rsidRPr="00B32652">
              <w:rPr>
                <w:rFonts w:eastAsia="Times New Roman" w:cstheme="minorHAnsi"/>
                <w:bCs/>
                <w:kern w:val="1"/>
                <w:sz w:val="18"/>
                <w:szCs w:val="18"/>
                <w:lang w:eastAsia="es-ES"/>
              </w:rPr>
              <w:t>Activos financieros a coste amortizado</w:t>
            </w:r>
          </w:p>
        </w:tc>
        <w:tc>
          <w:tcPr>
            <w:tcW w:w="2610" w:type="dxa"/>
            <w:vAlign w:val="center"/>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p>
        </w:tc>
        <w:tc>
          <w:tcPr>
            <w:tcW w:w="1384" w:type="dxa"/>
            <w:tcBorders>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1.503.052,37</w:t>
            </w:r>
          </w:p>
        </w:tc>
        <w:tc>
          <w:tcPr>
            <w:tcW w:w="1226" w:type="dxa"/>
            <w:tcBorders>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1.503.052,37</w:t>
            </w:r>
          </w:p>
        </w:tc>
        <w:tc>
          <w:tcPr>
            <w:tcW w:w="1104" w:type="dxa"/>
            <w:tcBorders>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1.503.052,37</w:t>
            </w:r>
          </w:p>
        </w:tc>
        <w:tc>
          <w:tcPr>
            <w:tcW w:w="1104" w:type="dxa"/>
            <w:tcBorders>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1.503.052,37</w:t>
            </w:r>
          </w:p>
        </w:tc>
      </w:tr>
      <w:tr w:rsidR="00B32652" w:rsidRPr="00B32652" w:rsidTr="00B32652">
        <w:trPr>
          <w:trHeight w:val="340"/>
          <w:jc w:val="center"/>
        </w:trPr>
        <w:tc>
          <w:tcPr>
            <w:tcW w:w="1842" w:type="dxa"/>
            <w:shd w:val="clear" w:color="auto" w:fill="auto"/>
            <w:noWrap/>
            <w:vAlign w:val="center"/>
          </w:tcPr>
          <w:p w:rsidR="00B32652" w:rsidRPr="00B32652" w:rsidRDefault="00B32652" w:rsidP="00B32652">
            <w:pPr>
              <w:widowControl w:val="0"/>
              <w:overflowPunct w:val="0"/>
              <w:spacing w:before="20" w:after="0" w:line="240" w:lineRule="auto"/>
              <w:rPr>
                <w:rFonts w:eastAsia="Times New Roman" w:cstheme="minorHAnsi"/>
                <w:color w:val="FF0000"/>
                <w:kern w:val="1"/>
                <w:sz w:val="18"/>
                <w:szCs w:val="18"/>
                <w:lang w:eastAsia="es-ES"/>
              </w:rPr>
            </w:pPr>
            <w:r w:rsidRPr="00B32652">
              <w:rPr>
                <w:rFonts w:eastAsia="Times New Roman" w:cstheme="minorHAnsi"/>
                <w:kern w:val="1"/>
                <w:sz w:val="18"/>
                <w:szCs w:val="18"/>
                <w:lang w:eastAsia="es-ES"/>
              </w:rPr>
              <w:t>Activos financieros a coste</w:t>
            </w:r>
          </w:p>
        </w:tc>
        <w:tc>
          <w:tcPr>
            <w:tcW w:w="2610" w:type="dxa"/>
            <w:vAlign w:val="center"/>
          </w:tcPr>
          <w:p w:rsidR="00B32652" w:rsidRPr="00B32652" w:rsidRDefault="00B32652" w:rsidP="00B32652">
            <w:pPr>
              <w:widowControl w:val="0"/>
              <w:overflowPunct w:val="0"/>
              <w:spacing w:before="20" w:after="0" w:line="240" w:lineRule="auto"/>
              <w:jc w:val="center"/>
              <w:rPr>
                <w:rFonts w:eastAsia="Times New Roman" w:cstheme="minorHAnsi"/>
                <w:kern w:val="1"/>
                <w:sz w:val="18"/>
                <w:szCs w:val="18"/>
                <w:lang w:eastAsia="es-ES"/>
              </w:rPr>
            </w:pPr>
            <w:r w:rsidRPr="00B32652">
              <w:rPr>
                <w:rFonts w:eastAsia="Times New Roman" w:cstheme="minorHAnsi"/>
                <w:kern w:val="1"/>
                <w:sz w:val="18"/>
                <w:szCs w:val="18"/>
                <w:lang w:eastAsia="es-ES"/>
              </w:rPr>
              <w:t>0,00      0,00</w:t>
            </w:r>
          </w:p>
        </w:tc>
        <w:tc>
          <w:tcPr>
            <w:tcW w:w="1384" w:type="dxa"/>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color w:val="FF0000"/>
                <w:kern w:val="1"/>
                <w:sz w:val="18"/>
                <w:szCs w:val="18"/>
                <w:lang w:eastAsia="es-ES"/>
              </w:rPr>
            </w:pPr>
          </w:p>
        </w:tc>
        <w:tc>
          <w:tcPr>
            <w:tcW w:w="1226" w:type="dxa"/>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color w:val="FF0000"/>
                <w:kern w:val="1"/>
                <w:sz w:val="18"/>
                <w:szCs w:val="18"/>
                <w:lang w:eastAsia="es-ES"/>
              </w:rPr>
            </w:pPr>
          </w:p>
        </w:tc>
        <w:tc>
          <w:tcPr>
            <w:tcW w:w="1104" w:type="dxa"/>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0,00</w:t>
            </w:r>
          </w:p>
        </w:tc>
        <w:tc>
          <w:tcPr>
            <w:tcW w:w="1104" w:type="dxa"/>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0,00</w:t>
            </w:r>
          </w:p>
        </w:tc>
      </w:tr>
      <w:tr w:rsidR="00B32652" w:rsidRPr="00B32652" w:rsidTr="00B32652">
        <w:trPr>
          <w:trHeight w:val="340"/>
          <w:jc w:val="center"/>
        </w:trPr>
        <w:tc>
          <w:tcPr>
            <w:tcW w:w="1842" w:type="dxa"/>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TOTALES</w:t>
            </w:r>
          </w:p>
        </w:tc>
        <w:tc>
          <w:tcPr>
            <w:tcW w:w="2610" w:type="dxa"/>
            <w:vAlign w:val="center"/>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0,00      0,00</w:t>
            </w:r>
          </w:p>
        </w:tc>
        <w:tc>
          <w:tcPr>
            <w:tcW w:w="1384" w:type="dxa"/>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1.503.052,37</w:t>
            </w:r>
          </w:p>
        </w:tc>
        <w:tc>
          <w:tcPr>
            <w:tcW w:w="1226" w:type="dxa"/>
            <w:tcBorders>
              <w:top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1.503.052,37</w:t>
            </w:r>
          </w:p>
        </w:tc>
        <w:tc>
          <w:tcPr>
            <w:tcW w:w="1104" w:type="dxa"/>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1.503.052,37</w:t>
            </w:r>
          </w:p>
        </w:tc>
        <w:tc>
          <w:tcPr>
            <w:tcW w:w="1104" w:type="dxa"/>
            <w:tcBorders>
              <w:top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1.503.052,37</w:t>
            </w:r>
          </w:p>
        </w:tc>
      </w:tr>
      <w:bookmarkEnd w:id="36"/>
    </w:tbl>
    <w:p w:rsidR="00B32652" w:rsidRPr="00B32652" w:rsidRDefault="00B32652" w:rsidP="00B32652">
      <w:pPr>
        <w:widowControl w:val="0"/>
        <w:overflowPunct w:val="0"/>
        <w:spacing w:after="0" w:line="360" w:lineRule="auto"/>
        <w:ind w:right="-134"/>
        <w:jc w:val="both"/>
        <w:rPr>
          <w:rFonts w:eastAsia="Times New Roman" w:cstheme="minorHAnsi"/>
          <w:kern w:val="1"/>
          <w:sz w:val="24"/>
          <w:lang w:eastAsia="ar-SA"/>
        </w:rPr>
      </w:pPr>
    </w:p>
    <w:p w:rsidR="00B32652" w:rsidRPr="00B32652" w:rsidRDefault="00B32652" w:rsidP="00B32652">
      <w:pPr>
        <w:widowControl w:val="0"/>
        <w:numPr>
          <w:ilvl w:val="0"/>
          <w:numId w:val="5"/>
        </w:numPr>
        <w:suppressAutoHyphens/>
        <w:overflowPunct w:val="0"/>
        <w:spacing w:after="100" w:line="240" w:lineRule="auto"/>
        <w:ind w:left="284" w:right="-136" w:hanging="284"/>
        <w:contextualSpacing/>
        <w:jc w:val="both"/>
        <w:rPr>
          <w:rFonts w:eastAsia="Times New Roman" w:cstheme="minorHAnsi"/>
          <w:kern w:val="1"/>
          <w:sz w:val="20"/>
          <w:lang w:eastAsia="ar-SA"/>
        </w:rPr>
      </w:pPr>
      <w:r w:rsidRPr="00B32652">
        <w:rPr>
          <w:rFonts w:eastAsia="Times New Roman" w:cstheme="minorHAnsi"/>
          <w:kern w:val="1"/>
          <w:sz w:val="20"/>
          <w:lang w:eastAsia="ar-SA"/>
        </w:rPr>
        <w:t>Los instrumentos de patrimonio que se encuentran en cartera corresponden a:</w:t>
      </w:r>
    </w:p>
    <w:p w:rsidR="00B32652" w:rsidRPr="00B32652" w:rsidRDefault="00B32652" w:rsidP="00B32652">
      <w:pPr>
        <w:widowControl w:val="0"/>
        <w:suppressAutoHyphens/>
        <w:overflowPunct w:val="0"/>
        <w:spacing w:after="100"/>
        <w:ind w:left="284" w:right="-136"/>
        <w:contextualSpacing/>
        <w:jc w:val="both"/>
        <w:rPr>
          <w:rFonts w:eastAsia="Times New Roman" w:cstheme="minorHAnsi"/>
          <w:kern w:val="1"/>
          <w:sz w:val="20"/>
          <w:lang w:eastAsia="ar-SA"/>
        </w:rPr>
      </w:pPr>
    </w:p>
    <w:tbl>
      <w:tblPr>
        <w:tblW w:w="5000" w:type="pct"/>
        <w:jc w:val="right"/>
        <w:tblCellMar>
          <w:left w:w="70" w:type="dxa"/>
          <w:right w:w="70" w:type="dxa"/>
        </w:tblCellMar>
        <w:tblLook w:val="04A0" w:firstRow="1" w:lastRow="0" w:firstColumn="1" w:lastColumn="0" w:noHBand="0" w:noVBand="1"/>
      </w:tblPr>
      <w:tblGrid>
        <w:gridCol w:w="2628"/>
        <w:gridCol w:w="1116"/>
        <w:gridCol w:w="730"/>
        <w:gridCol w:w="1003"/>
        <w:gridCol w:w="1116"/>
        <w:gridCol w:w="734"/>
        <w:gridCol w:w="969"/>
        <w:gridCol w:w="1114"/>
      </w:tblGrid>
      <w:tr w:rsidR="00B32652" w:rsidRPr="00B32652" w:rsidTr="00B32652">
        <w:trPr>
          <w:trHeight w:val="283"/>
          <w:jc w:val="right"/>
        </w:trPr>
        <w:tc>
          <w:tcPr>
            <w:tcW w:w="1396" w:type="pct"/>
            <w:tcBorders>
              <w:top w:val="nil"/>
              <w:left w:val="nil"/>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bookmarkStart w:id="37" w:name="_Hlk1715813"/>
            <w:r w:rsidRPr="00B32652">
              <w:rPr>
                <w:rFonts w:ascii="Calibri" w:eastAsia="Times New Roman" w:hAnsi="Calibri" w:cs="Calibri"/>
                <w:b/>
                <w:bCs/>
                <w:color w:val="FFFFFF" w:themeColor="background1"/>
                <w:kern w:val="1"/>
                <w:sz w:val="18"/>
                <w:szCs w:val="18"/>
                <w:lang w:eastAsia="es-ES"/>
              </w:rPr>
              <w:t>Inmovilizado Financiero</w:t>
            </w:r>
          </w:p>
        </w:tc>
        <w:tc>
          <w:tcPr>
            <w:tcW w:w="59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31/12/2020</w:t>
            </w:r>
          </w:p>
        </w:tc>
        <w:tc>
          <w:tcPr>
            <w:tcW w:w="388"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Altas</w:t>
            </w:r>
          </w:p>
        </w:tc>
        <w:tc>
          <w:tcPr>
            <w:tcW w:w="53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FFFFFF" w:themeColor="background1"/>
                <w:kern w:val="1"/>
                <w:sz w:val="18"/>
                <w:szCs w:val="18"/>
                <w:lang w:eastAsia="es-ES"/>
              </w:rPr>
            </w:pPr>
            <w:r w:rsidRPr="00B32652">
              <w:rPr>
                <w:rFonts w:ascii="Calibri" w:eastAsia="Times New Roman" w:hAnsi="Calibri" w:cs="Calibri"/>
                <w:b/>
                <w:bCs/>
                <w:color w:val="FFFFFF" w:themeColor="background1"/>
                <w:kern w:val="1"/>
                <w:sz w:val="18"/>
                <w:szCs w:val="18"/>
                <w:lang w:eastAsia="es-ES"/>
              </w:rPr>
              <w:t>Bajas/</w:t>
            </w:r>
          </w:p>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Deterioro</w:t>
            </w:r>
          </w:p>
        </w:tc>
        <w:tc>
          <w:tcPr>
            <w:tcW w:w="59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31/12/2021</w:t>
            </w:r>
          </w:p>
        </w:tc>
        <w:tc>
          <w:tcPr>
            <w:tcW w:w="390"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Altas</w:t>
            </w:r>
          </w:p>
        </w:tc>
        <w:tc>
          <w:tcPr>
            <w:tcW w:w="515"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FFFFFF" w:themeColor="background1"/>
                <w:kern w:val="1"/>
                <w:sz w:val="18"/>
                <w:szCs w:val="18"/>
                <w:lang w:eastAsia="es-ES"/>
              </w:rPr>
            </w:pPr>
            <w:r w:rsidRPr="00B32652">
              <w:rPr>
                <w:rFonts w:ascii="Calibri" w:eastAsia="Times New Roman" w:hAnsi="Calibri" w:cs="Calibri"/>
                <w:b/>
                <w:bCs/>
                <w:color w:val="FFFFFF" w:themeColor="background1"/>
                <w:kern w:val="1"/>
                <w:sz w:val="18"/>
                <w:szCs w:val="18"/>
                <w:lang w:eastAsia="es-ES"/>
              </w:rPr>
              <w:t>Bajas/</w:t>
            </w:r>
          </w:p>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Deterioro</w:t>
            </w:r>
          </w:p>
        </w:tc>
        <w:tc>
          <w:tcPr>
            <w:tcW w:w="592" w:type="pct"/>
            <w:tcBorders>
              <w:top w:val="nil"/>
              <w:left w:val="single" w:sz="12" w:space="0" w:color="FFFFFF" w:themeColor="background1"/>
              <w:right w:val="nil"/>
            </w:tcBorders>
            <w:shd w:val="clear" w:color="auto" w:fill="808080" w:themeFill="background1" w:themeFillShade="80"/>
            <w:vAlign w:val="center"/>
            <w:hideMark/>
          </w:tcPr>
          <w:p w:rsidR="00B32652" w:rsidRPr="00B32652" w:rsidRDefault="00B32652" w:rsidP="00B32652">
            <w:pPr>
              <w:widowControl w:val="0"/>
              <w:overflowPunct w:val="0"/>
              <w:spacing w:beforeLines="20" w:before="48" w:after="0" w:line="240" w:lineRule="auto"/>
              <w:jc w:val="center"/>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color w:val="FFFFFF" w:themeColor="background1"/>
                <w:kern w:val="1"/>
                <w:sz w:val="18"/>
                <w:szCs w:val="18"/>
                <w:lang w:eastAsia="es-ES"/>
              </w:rPr>
              <w:t>31/12/2022</w:t>
            </w:r>
          </w:p>
        </w:tc>
      </w:tr>
      <w:tr w:rsidR="00B32652" w:rsidRPr="00B32652" w:rsidTr="00B32652">
        <w:trPr>
          <w:trHeight w:val="283"/>
          <w:jc w:val="right"/>
        </w:trPr>
        <w:tc>
          <w:tcPr>
            <w:tcW w:w="1396" w:type="pct"/>
            <w:tcBorders>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B32652">
              <w:rPr>
                <w:rFonts w:ascii="Calibri" w:eastAsia="Times New Roman" w:hAnsi="Calibri" w:cs="Calibri"/>
                <w:kern w:val="1"/>
                <w:sz w:val="18"/>
                <w:szCs w:val="18"/>
                <w:lang w:eastAsia="es-ES"/>
              </w:rPr>
              <w:t>Acciones AC RECOL</w:t>
            </w:r>
          </w:p>
        </w:tc>
        <w:tc>
          <w:tcPr>
            <w:tcW w:w="593" w:type="pct"/>
            <w:tcBorders>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eastAsia="es-ES"/>
              </w:rPr>
              <w:t>12.020,24</w:t>
            </w:r>
          </w:p>
        </w:tc>
        <w:tc>
          <w:tcPr>
            <w:tcW w:w="388" w:type="pct"/>
            <w:tcBorders>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33" w:type="pct"/>
            <w:tcBorders>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93" w:type="pct"/>
            <w:tcBorders>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eastAsia="es-ES"/>
              </w:rPr>
              <w:t>12.020,24</w:t>
            </w:r>
          </w:p>
        </w:tc>
        <w:tc>
          <w:tcPr>
            <w:tcW w:w="390" w:type="pct"/>
            <w:tcBorders>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15" w:type="pct"/>
            <w:tcBorders>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92" w:type="pct"/>
            <w:tcBorders>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eastAsia="es-ES"/>
              </w:rPr>
              <w:t>12.020,24</w:t>
            </w:r>
          </w:p>
        </w:tc>
      </w:tr>
      <w:tr w:rsidR="00B32652" w:rsidRPr="00B32652" w:rsidTr="00B32652">
        <w:trPr>
          <w:trHeight w:val="283"/>
          <w:jc w:val="right"/>
        </w:trPr>
        <w:tc>
          <w:tcPr>
            <w:tcW w:w="1396"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B32652">
              <w:rPr>
                <w:rFonts w:ascii="Calibri" w:eastAsia="Times New Roman" w:hAnsi="Calibri" w:cs="Calibri"/>
                <w:kern w:val="1"/>
                <w:sz w:val="18"/>
                <w:szCs w:val="18"/>
                <w:lang w:eastAsia="es-ES"/>
              </w:rPr>
              <w:t>Deterioro AC RECOL</w:t>
            </w:r>
          </w:p>
        </w:tc>
        <w:tc>
          <w:tcPr>
            <w:tcW w:w="593"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-12.020,24</w:t>
            </w:r>
          </w:p>
        </w:tc>
        <w:tc>
          <w:tcPr>
            <w:tcW w:w="388" w:type="pct"/>
            <w:tcBorders>
              <w:top w:val="nil"/>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33" w:type="pct"/>
            <w:tcBorders>
              <w:top w:val="nil"/>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-12.020,24</w:t>
            </w:r>
          </w:p>
        </w:tc>
        <w:tc>
          <w:tcPr>
            <w:tcW w:w="390" w:type="pct"/>
            <w:tcBorders>
              <w:top w:val="nil"/>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15" w:type="pct"/>
            <w:tcBorders>
              <w:top w:val="nil"/>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92" w:type="pct"/>
            <w:tcBorders>
              <w:top w:val="nil"/>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-12.020,24</w:t>
            </w:r>
          </w:p>
        </w:tc>
      </w:tr>
      <w:tr w:rsidR="00B32652" w:rsidRPr="00B32652" w:rsidTr="00B32652">
        <w:trPr>
          <w:trHeight w:val="283"/>
          <w:jc w:val="right"/>
        </w:trPr>
        <w:tc>
          <w:tcPr>
            <w:tcW w:w="1396"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B32652">
              <w:rPr>
                <w:rFonts w:ascii="Calibri" w:eastAsia="Times New Roman" w:hAnsi="Calibri" w:cs="Calibri"/>
                <w:kern w:val="1"/>
                <w:sz w:val="18"/>
                <w:szCs w:val="18"/>
                <w:lang w:eastAsia="es-ES"/>
              </w:rPr>
              <w:t>Acciones U D Las Palmas SAD</w:t>
            </w:r>
          </w:p>
        </w:tc>
        <w:tc>
          <w:tcPr>
            <w:tcW w:w="593"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601,01</w:t>
            </w:r>
          </w:p>
        </w:tc>
        <w:tc>
          <w:tcPr>
            <w:tcW w:w="388" w:type="pct"/>
            <w:tcBorders>
              <w:top w:val="nil"/>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33" w:type="pct"/>
            <w:tcBorders>
              <w:top w:val="nil"/>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601,01</w:t>
            </w:r>
          </w:p>
        </w:tc>
        <w:tc>
          <w:tcPr>
            <w:tcW w:w="390" w:type="pct"/>
            <w:tcBorders>
              <w:top w:val="nil"/>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15" w:type="pct"/>
            <w:tcBorders>
              <w:top w:val="nil"/>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92" w:type="pct"/>
            <w:tcBorders>
              <w:top w:val="nil"/>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601,01</w:t>
            </w:r>
          </w:p>
        </w:tc>
      </w:tr>
      <w:tr w:rsidR="00B32652" w:rsidRPr="00B32652" w:rsidTr="00B32652">
        <w:trPr>
          <w:trHeight w:val="283"/>
          <w:jc w:val="right"/>
        </w:trPr>
        <w:tc>
          <w:tcPr>
            <w:tcW w:w="1396"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both"/>
              <w:rPr>
                <w:rFonts w:ascii="Calibri" w:eastAsia="Times New Roman" w:hAnsi="Calibri" w:cs="Calibri"/>
                <w:kern w:val="1"/>
                <w:sz w:val="18"/>
                <w:szCs w:val="18"/>
                <w:lang w:eastAsia="es-ES"/>
              </w:rPr>
            </w:pPr>
            <w:r w:rsidRPr="00B32652">
              <w:rPr>
                <w:rFonts w:ascii="Calibri" w:eastAsia="Times New Roman" w:hAnsi="Calibri" w:cs="Calibri"/>
                <w:kern w:val="1"/>
                <w:sz w:val="18"/>
                <w:szCs w:val="18"/>
                <w:lang w:eastAsia="es-ES"/>
              </w:rPr>
              <w:t xml:space="preserve">Deterioro </w:t>
            </w:r>
            <w:proofErr w:type="spellStart"/>
            <w:r w:rsidRPr="00B32652">
              <w:rPr>
                <w:rFonts w:ascii="Calibri" w:eastAsia="Times New Roman" w:hAnsi="Calibri" w:cs="Calibri"/>
                <w:kern w:val="1"/>
                <w:sz w:val="18"/>
                <w:szCs w:val="18"/>
                <w:lang w:eastAsia="es-ES"/>
              </w:rPr>
              <w:t>Acc</w:t>
            </w:r>
            <w:proofErr w:type="spellEnd"/>
            <w:r w:rsidRPr="00B32652">
              <w:rPr>
                <w:rFonts w:ascii="Calibri" w:eastAsia="Times New Roman" w:hAnsi="Calibri" w:cs="Calibri"/>
                <w:kern w:val="1"/>
                <w:sz w:val="18"/>
                <w:szCs w:val="18"/>
                <w:lang w:eastAsia="es-ES"/>
              </w:rPr>
              <w:t xml:space="preserve"> UD LP SAD</w:t>
            </w:r>
          </w:p>
        </w:tc>
        <w:tc>
          <w:tcPr>
            <w:tcW w:w="593"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-601,01</w:t>
            </w:r>
          </w:p>
        </w:tc>
        <w:tc>
          <w:tcPr>
            <w:tcW w:w="388" w:type="pct"/>
            <w:tcBorders>
              <w:top w:val="nil"/>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33" w:type="pct"/>
            <w:tcBorders>
              <w:top w:val="nil"/>
              <w:left w:val="nil"/>
              <w:bottom w:val="nil"/>
              <w:right w:val="nil"/>
            </w:tcBorders>
            <w:shd w:val="clear" w:color="auto" w:fill="auto"/>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lang w:eastAsia="es-ES"/>
              </w:rPr>
            </w:pPr>
            <w:r w:rsidRPr="00B32652">
              <w:rPr>
                <w:rFonts w:ascii="Calibri" w:eastAsia="Times New Roman" w:hAnsi="Calibri" w:cs="Calibri"/>
                <w:kern w:val="1"/>
                <w:sz w:val="18"/>
                <w:szCs w:val="18"/>
                <w:lang w:eastAsia="es-ES"/>
              </w:rPr>
              <w:t>-</w:t>
            </w:r>
          </w:p>
        </w:tc>
        <w:tc>
          <w:tcPr>
            <w:tcW w:w="593" w:type="pct"/>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-601,01</w:t>
            </w:r>
          </w:p>
        </w:tc>
        <w:tc>
          <w:tcPr>
            <w:tcW w:w="390" w:type="pct"/>
            <w:tcBorders>
              <w:top w:val="nil"/>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15" w:type="pct"/>
            <w:tcBorders>
              <w:top w:val="nil"/>
              <w:left w:val="nil"/>
              <w:bottom w:val="nil"/>
              <w:right w:val="nil"/>
            </w:tcBorders>
            <w:shd w:val="clear" w:color="auto" w:fill="auto"/>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color w:val="31849B" w:themeColor="accent5" w:themeShade="BF"/>
                <w:kern w:val="1"/>
                <w:sz w:val="18"/>
                <w:szCs w:val="18"/>
                <w:highlight w:val="yellow"/>
                <w:lang w:eastAsia="es-ES"/>
              </w:rPr>
            </w:pPr>
            <w:r w:rsidRPr="00B32652">
              <w:rPr>
                <w:rFonts w:ascii="Calibri" w:eastAsia="Times New Roman" w:hAnsi="Calibri" w:cs="Calibri"/>
                <w:kern w:val="1"/>
                <w:sz w:val="18"/>
                <w:szCs w:val="18"/>
                <w:lang w:eastAsia="es-ES"/>
              </w:rPr>
              <w:t>-</w:t>
            </w:r>
          </w:p>
        </w:tc>
        <w:tc>
          <w:tcPr>
            <w:tcW w:w="592" w:type="pct"/>
            <w:tcBorders>
              <w:top w:val="nil"/>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color w:val="31849B" w:themeColor="accent5" w:themeShade="BF"/>
                <w:kern w:val="1"/>
                <w:sz w:val="18"/>
                <w:szCs w:val="18"/>
                <w:lang w:eastAsia="es-ES"/>
              </w:rPr>
            </w:pPr>
            <w:r w:rsidRPr="00B32652">
              <w:rPr>
                <w:rFonts w:ascii="Calibri" w:eastAsia="Times New Roman" w:hAnsi="Calibri" w:cs="Calibri"/>
                <w:b/>
                <w:kern w:val="1"/>
                <w:sz w:val="18"/>
                <w:szCs w:val="18"/>
                <w:lang w:val="es-ES_tradnl" w:eastAsia="es-ES"/>
              </w:rPr>
              <w:t>-601,01</w:t>
            </w:r>
          </w:p>
        </w:tc>
      </w:tr>
      <w:tr w:rsidR="00B32652" w:rsidRPr="00B32652" w:rsidTr="00B32652">
        <w:trPr>
          <w:trHeight w:val="283"/>
          <w:jc w:val="right"/>
        </w:trPr>
        <w:tc>
          <w:tcPr>
            <w:tcW w:w="1396" w:type="pct"/>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beforeLines="20" w:before="48" w:after="0" w:line="240" w:lineRule="auto"/>
              <w:rPr>
                <w:rFonts w:ascii="Calibri" w:eastAsia="Times New Roman" w:hAnsi="Calibri" w:cs="Calibri"/>
                <w:color w:val="31849B" w:themeColor="accent5" w:themeShade="BF"/>
                <w:kern w:val="1"/>
                <w:sz w:val="18"/>
                <w:szCs w:val="18"/>
                <w:lang w:eastAsia="es-ES"/>
              </w:rPr>
            </w:pPr>
          </w:p>
        </w:tc>
        <w:tc>
          <w:tcPr>
            <w:tcW w:w="593" w:type="pct"/>
            <w:tcBorders>
              <w:top w:val="single" w:sz="8" w:space="0" w:color="000000"/>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eastAsia="es-ES"/>
              </w:rPr>
              <w:t>0,00</w:t>
            </w:r>
          </w:p>
        </w:tc>
        <w:tc>
          <w:tcPr>
            <w:tcW w:w="388" w:type="pct"/>
            <w:tcBorders>
              <w:top w:val="single" w:sz="8" w:space="0" w:color="000000"/>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val="es-ES_tradnl" w:eastAsia="es-ES"/>
              </w:rPr>
              <w:t>-</w:t>
            </w:r>
          </w:p>
        </w:tc>
        <w:tc>
          <w:tcPr>
            <w:tcW w:w="533" w:type="pct"/>
            <w:tcBorders>
              <w:top w:val="single" w:sz="8" w:space="0" w:color="000000"/>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val="es-ES_tradnl" w:eastAsia="es-ES"/>
              </w:rPr>
              <w:t>-</w:t>
            </w:r>
          </w:p>
        </w:tc>
        <w:tc>
          <w:tcPr>
            <w:tcW w:w="593" w:type="pct"/>
            <w:tcBorders>
              <w:top w:val="single" w:sz="8" w:space="0" w:color="000000"/>
              <w:left w:val="nil"/>
              <w:bottom w:val="nil"/>
              <w:right w:val="nil"/>
            </w:tcBorders>
            <w:shd w:val="clear" w:color="auto" w:fill="auto"/>
            <w:vAlign w:val="center"/>
            <w:hideMark/>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eastAsia="es-ES"/>
              </w:rPr>
              <w:t>0,00</w:t>
            </w:r>
          </w:p>
        </w:tc>
        <w:tc>
          <w:tcPr>
            <w:tcW w:w="390" w:type="pct"/>
            <w:tcBorders>
              <w:top w:val="single" w:sz="8" w:space="0" w:color="000000"/>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val="es-ES_tradnl" w:eastAsia="es-ES"/>
              </w:rPr>
              <w:t>-</w:t>
            </w:r>
          </w:p>
        </w:tc>
        <w:tc>
          <w:tcPr>
            <w:tcW w:w="515" w:type="pct"/>
            <w:tcBorders>
              <w:top w:val="single" w:sz="8" w:space="0" w:color="000000"/>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val="es-ES_tradnl" w:eastAsia="es-ES"/>
              </w:rPr>
              <w:t>-</w:t>
            </w:r>
          </w:p>
        </w:tc>
        <w:tc>
          <w:tcPr>
            <w:tcW w:w="592" w:type="pct"/>
            <w:tcBorders>
              <w:top w:val="single" w:sz="8" w:space="0" w:color="000000"/>
              <w:left w:val="nil"/>
              <w:bottom w:val="nil"/>
              <w:right w:val="nil"/>
            </w:tcBorders>
            <w:shd w:val="clear" w:color="auto" w:fill="auto"/>
            <w:vAlign w:val="center"/>
          </w:tcPr>
          <w:p w:rsidR="00B32652" w:rsidRPr="00B32652" w:rsidRDefault="00B32652" w:rsidP="00B32652">
            <w:pPr>
              <w:widowControl w:val="0"/>
              <w:overflowPunct w:val="0"/>
              <w:spacing w:beforeLines="20" w:before="48" w:after="0" w:line="240" w:lineRule="auto"/>
              <w:jc w:val="right"/>
              <w:rPr>
                <w:rFonts w:ascii="Calibri" w:eastAsia="Times New Roman" w:hAnsi="Calibri" w:cs="Calibri"/>
                <w:b/>
                <w:bCs/>
                <w:color w:val="31849B" w:themeColor="accent5" w:themeShade="BF"/>
                <w:kern w:val="1"/>
                <w:sz w:val="18"/>
                <w:szCs w:val="18"/>
                <w:lang w:eastAsia="es-ES"/>
              </w:rPr>
            </w:pPr>
            <w:r w:rsidRPr="00B32652">
              <w:rPr>
                <w:rFonts w:ascii="Calibri" w:eastAsia="Times New Roman" w:hAnsi="Calibri" w:cs="Calibri"/>
                <w:b/>
                <w:bCs/>
                <w:kern w:val="1"/>
                <w:sz w:val="18"/>
                <w:szCs w:val="18"/>
                <w:lang w:eastAsia="es-ES"/>
              </w:rPr>
              <w:t>0,00</w:t>
            </w:r>
          </w:p>
        </w:tc>
      </w:tr>
      <w:bookmarkEnd w:id="37"/>
    </w:tbl>
    <w:p w:rsidR="00B32652" w:rsidRPr="00B32652" w:rsidRDefault="00B32652" w:rsidP="00B32652">
      <w:pPr>
        <w:widowControl w:val="0"/>
        <w:overflowPunct w:val="0"/>
        <w:spacing w:after="0" w:line="360" w:lineRule="auto"/>
        <w:ind w:right="-134"/>
        <w:jc w:val="both"/>
        <w:rPr>
          <w:rFonts w:eastAsia="Times New Roman" w:cstheme="minorHAnsi"/>
          <w:kern w:val="1"/>
          <w:szCs w:val="24"/>
          <w:u w:val="single"/>
          <w:lang w:eastAsia="ar-SA"/>
        </w:rPr>
      </w:pPr>
    </w:p>
    <w:p w:rsidR="00B32652" w:rsidRPr="00B32652" w:rsidRDefault="00B32652" w:rsidP="00B32652">
      <w:pPr>
        <w:widowControl w:val="0"/>
        <w:suppressAutoHyphens/>
        <w:overflowPunct w:val="0"/>
        <w:spacing w:after="100"/>
        <w:ind w:left="284" w:right="-1"/>
        <w:contextualSpacing/>
        <w:jc w:val="both"/>
        <w:rPr>
          <w:rFonts w:eastAsia="Times New Roman" w:cstheme="minorHAnsi"/>
          <w:kern w:val="1"/>
          <w:sz w:val="20"/>
          <w:lang w:eastAsia="ar-SA"/>
        </w:rPr>
      </w:pPr>
      <w:r w:rsidRPr="00B32652">
        <w:rPr>
          <w:rFonts w:eastAsia="Times New Roman" w:cstheme="minorHAnsi"/>
          <w:kern w:val="1"/>
          <w:sz w:val="20"/>
          <w:lang w:eastAsia="ar-SA"/>
        </w:rPr>
        <w:t>A fecha de cierre del ejercicio, no han tenido lugar mejoras en la valoración de las acciones, las cuales se mantienen completamente deterioradas.</w:t>
      </w:r>
    </w:p>
    <w:p w:rsidR="00B32652" w:rsidRPr="00B32652" w:rsidRDefault="00B32652" w:rsidP="00B32652">
      <w:pPr>
        <w:widowControl w:val="0"/>
        <w:overflowPunct w:val="0"/>
        <w:spacing w:after="100"/>
        <w:ind w:right="-134"/>
        <w:jc w:val="both"/>
        <w:rPr>
          <w:rFonts w:eastAsia="Times New Roman" w:cstheme="minorHAnsi"/>
          <w:kern w:val="1"/>
          <w:sz w:val="20"/>
          <w:lang w:eastAsia="ar-SA"/>
        </w:rPr>
      </w:pPr>
    </w:p>
    <w:p w:rsidR="00B32652" w:rsidRPr="00B32652" w:rsidRDefault="00B32652" w:rsidP="00B32652">
      <w:pPr>
        <w:widowControl w:val="0"/>
        <w:numPr>
          <w:ilvl w:val="0"/>
          <w:numId w:val="5"/>
        </w:numPr>
        <w:suppressAutoHyphens/>
        <w:overflowPunct w:val="0"/>
        <w:spacing w:after="100" w:line="240" w:lineRule="auto"/>
        <w:ind w:left="284" w:right="-1" w:hanging="284"/>
        <w:contextualSpacing/>
        <w:jc w:val="both"/>
        <w:rPr>
          <w:rFonts w:eastAsia="Times New Roman" w:cstheme="minorHAnsi"/>
          <w:strike/>
          <w:kern w:val="1"/>
          <w:sz w:val="20"/>
          <w:lang w:eastAsia="ar-SA"/>
        </w:rPr>
      </w:pPr>
      <w:bookmarkStart w:id="38" w:name="OLE_LINK336"/>
      <w:bookmarkStart w:id="39" w:name="OLE_LINK337"/>
      <w:bookmarkStart w:id="40" w:name="OLE_LINK338"/>
      <w:r w:rsidRPr="00B32652">
        <w:rPr>
          <w:rFonts w:eastAsia="Times New Roman" w:cstheme="minorHAnsi"/>
          <w:kern w:val="1"/>
          <w:sz w:val="20"/>
          <w:lang w:eastAsia="ar-SA"/>
        </w:rPr>
        <w:t>Los activos financieros a coste amortizado corresponden a:</w:t>
      </w:r>
    </w:p>
    <w:p w:rsidR="00B32652" w:rsidRPr="00B32652" w:rsidRDefault="00B32652" w:rsidP="00B32652">
      <w:pPr>
        <w:widowControl w:val="0"/>
        <w:suppressAutoHyphens/>
        <w:overflowPunct w:val="0"/>
        <w:spacing w:after="100"/>
        <w:ind w:left="284" w:right="-1"/>
        <w:contextualSpacing/>
        <w:jc w:val="both"/>
        <w:rPr>
          <w:rFonts w:eastAsia="Times New Roman" w:cstheme="minorHAnsi"/>
          <w:strike/>
          <w:kern w:val="1"/>
          <w:sz w:val="20"/>
          <w:lang w:eastAsia="ar-SA"/>
        </w:rPr>
      </w:pPr>
    </w:p>
    <w:p w:rsidR="00B32652" w:rsidRPr="00B32652" w:rsidRDefault="00B32652" w:rsidP="00B32652">
      <w:pPr>
        <w:widowControl w:val="0"/>
        <w:numPr>
          <w:ilvl w:val="0"/>
          <w:numId w:val="12"/>
        </w:numPr>
        <w:suppressAutoHyphens/>
        <w:overflowPunct w:val="0"/>
        <w:spacing w:after="100" w:line="240" w:lineRule="auto"/>
        <w:ind w:left="567" w:right="-1" w:hanging="283"/>
        <w:contextualSpacing/>
        <w:jc w:val="both"/>
        <w:rPr>
          <w:rFonts w:eastAsia="Times New Roman" w:cstheme="minorHAnsi"/>
          <w:strike/>
          <w:kern w:val="1"/>
          <w:sz w:val="20"/>
          <w:lang w:eastAsia="ar-SA"/>
        </w:rPr>
      </w:pPr>
      <w:r w:rsidRPr="00B32652">
        <w:rPr>
          <w:rFonts w:eastAsia="Times New Roman" w:cstheme="minorHAnsi"/>
          <w:kern w:val="1"/>
          <w:sz w:val="20"/>
          <w:lang w:eastAsia="ar-SA"/>
        </w:rPr>
        <w:t>Depósito a plazo fijo impuesto el 25 de septiembre de 2015 en Bankinter por valor de 500.000,00. Si bien no se ha generado intereses en 2022, los devengados y vencidos en ejercicios anteriores se han reinvertido, por lo que el valor al cierre del ejercicio es la suma del valor inicial más los inter</w:t>
      </w:r>
      <w:bookmarkStart w:id="41" w:name="OLE_LINK64"/>
      <w:bookmarkStart w:id="42" w:name="OLE_LINK65"/>
      <w:bookmarkStart w:id="43" w:name="OLE_LINK66"/>
      <w:r w:rsidRPr="00B32652">
        <w:rPr>
          <w:rFonts w:eastAsia="Times New Roman" w:cstheme="minorHAnsi"/>
          <w:kern w:val="1"/>
          <w:sz w:val="20"/>
          <w:lang w:eastAsia="ar-SA"/>
        </w:rPr>
        <w:t>eses vencidos al final del ejercicio (503.052,37 euros).</w:t>
      </w:r>
    </w:p>
    <w:p w:rsidR="00B32652" w:rsidRPr="00B32652" w:rsidRDefault="00B32652" w:rsidP="00B32652">
      <w:pPr>
        <w:widowControl w:val="0"/>
        <w:suppressAutoHyphens/>
        <w:overflowPunct w:val="0"/>
        <w:spacing w:after="100"/>
        <w:ind w:left="567" w:right="-1" w:hanging="283"/>
        <w:contextualSpacing/>
        <w:jc w:val="both"/>
        <w:rPr>
          <w:rFonts w:eastAsia="Times New Roman" w:cstheme="minorHAnsi"/>
          <w:strike/>
          <w:kern w:val="1"/>
          <w:sz w:val="20"/>
          <w:lang w:eastAsia="ar-SA"/>
        </w:rPr>
      </w:pPr>
    </w:p>
    <w:p w:rsidR="00B32652" w:rsidRPr="00B32652" w:rsidRDefault="00B32652" w:rsidP="00B32652">
      <w:pPr>
        <w:widowControl w:val="0"/>
        <w:numPr>
          <w:ilvl w:val="0"/>
          <w:numId w:val="12"/>
        </w:numPr>
        <w:suppressAutoHyphens/>
        <w:overflowPunct w:val="0"/>
        <w:spacing w:after="100" w:line="240" w:lineRule="auto"/>
        <w:ind w:left="567" w:right="-1" w:hanging="283"/>
        <w:contextualSpacing/>
        <w:jc w:val="both"/>
        <w:rPr>
          <w:rFonts w:eastAsia="Times New Roman" w:cstheme="minorHAnsi"/>
          <w:kern w:val="1"/>
          <w:sz w:val="20"/>
          <w:lang w:eastAsia="ar-SA"/>
        </w:rPr>
      </w:pPr>
      <w:r w:rsidRPr="00B32652">
        <w:rPr>
          <w:rFonts w:eastAsia="Times New Roman" w:cstheme="minorHAnsi"/>
          <w:kern w:val="1"/>
          <w:sz w:val="20"/>
          <w:lang w:eastAsia="ar-SA"/>
        </w:rPr>
        <w:t>El 21 de diciembre de 2018 se constituyó un depósito bancario a corto plazo por un capital de 1.000.0000 euros que se mantiene en la actualidad.</w:t>
      </w:r>
    </w:p>
    <w:p w:rsidR="00B32652" w:rsidRPr="00B32652" w:rsidRDefault="00B32652" w:rsidP="00B32652">
      <w:pPr>
        <w:widowControl w:val="0"/>
        <w:overflowPunct w:val="0"/>
        <w:spacing w:after="0" w:line="240" w:lineRule="auto"/>
        <w:ind w:left="720" w:right="-1"/>
        <w:contextualSpacing/>
        <w:rPr>
          <w:rFonts w:eastAsia="Times New Roman" w:cstheme="minorHAnsi"/>
          <w:kern w:val="1"/>
          <w:sz w:val="20"/>
          <w:lang w:eastAsia="ar-SA"/>
        </w:rPr>
      </w:pPr>
    </w:p>
    <w:p w:rsidR="00B32652" w:rsidRPr="00B32652" w:rsidRDefault="00B32652" w:rsidP="00B32652">
      <w:pPr>
        <w:widowControl w:val="0"/>
        <w:suppressAutoHyphens/>
        <w:overflowPunct w:val="0"/>
        <w:spacing w:after="0"/>
        <w:ind w:left="284" w:right="-1"/>
        <w:jc w:val="both"/>
        <w:rPr>
          <w:rFonts w:eastAsia="Times New Roman" w:cstheme="minorHAnsi"/>
          <w:kern w:val="1"/>
          <w:sz w:val="20"/>
          <w:lang w:eastAsia="ar-SA"/>
        </w:rPr>
      </w:pPr>
    </w:p>
    <w:p w:rsidR="00B32652" w:rsidRPr="00B32652" w:rsidRDefault="00B32652" w:rsidP="00B32652">
      <w:pPr>
        <w:widowControl w:val="0"/>
        <w:suppressAutoHyphens/>
        <w:overflowPunct w:val="0"/>
        <w:spacing w:after="0"/>
        <w:ind w:left="284" w:right="-1"/>
        <w:jc w:val="both"/>
        <w:rPr>
          <w:rFonts w:eastAsia="Times New Roman" w:cstheme="minorHAnsi"/>
          <w:kern w:val="1"/>
          <w:sz w:val="20"/>
          <w:lang w:eastAsia="ar-SA"/>
        </w:rPr>
      </w:pPr>
      <w:r w:rsidRPr="00B32652">
        <w:rPr>
          <w:rFonts w:eastAsia="Times New Roman" w:cstheme="minorHAnsi"/>
          <w:kern w:val="1"/>
          <w:sz w:val="20"/>
          <w:lang w:eastAsia="ar-SA"/>
        </w:rPr>
        <w:t xml:space="preserve">Si bien, ambos depósitos se renuevan tácitamente de forma anual, no existen expectativas de su cancelación en el corto plazo. Por este motivo se mantienen como un activo financiero a largo plazo. </w:t>
      </w:r>
    </w:p>
    <w:p w:rsidR="00B32652" w:rsidRPr="00B32652" w:rsidRDefault="00B32652" w:rsidP="00B32652">
      <w:pPr>
        <w:widowControl w:val="0"/>
        <w:suppressAutoHyphens/>
        <w:overflowPunct w:val="0"/>
        <w:spacing w:after="0"/>
        <w:ind w:left="284" w:right="-1"/>
        <w:jc w:val="both"/>
        <w:rPr>
          <w:rFonts w:eastAsia="Times New Roman" w:cstheme="minorHAnsi"/>
          <w:kern w:val="1"/>
          <w:sz w:val="20"/>
          <w:lang w:eastAsia="ar-SA"/>
        </w:rPr>
      </w:pPr>
    </w:p>
    <w:p w:rsidR="00B32652" w:rsidRPr="00B32652" w:rsidRDefault="00B32652" w:rsidP="00B32652">
      <w:pPr>
        <w:widowControl w:val="0"/>
        <w:suppressAutoHyphens/>
        <w:overflowPunct w:val="0"/>
        <w:spacing w:after="0"/>
        <w:ind w:left="284" w:right="-1"/>
        <w:jc w:val="both"/>
        <w:rPr>
          <w:rFonts w:eastAsia="Times New Roman" w:cstheme="minorHAnsi"/>
          <w:kern w:val="1"/>
          <w:sz w:val="20"/>
          <w:lang w:eastAsia="ar-SA"/>
        </w:rPr>
      </w:pPr>
      <w:r w:rsidRPr="00B32652">
        <w:rPr>
          <w:rFonts w:eastAsia="Times New Roman" w:cstheme="minorHAnsi"/>
          <w:kern w:val="1"/>
          <w:sz w:val="20"/>
          <w:lang w:eastAsia="ar-SA"/>
        </w:rPr>
        <w:t xml:space="preserve">Dado que las entidades financieras no han ofrecido rentabilidad positiva por este tipo de productos el depósito constituido por un nominal de 500.000 euros no ha incrementado su valor en 2022, tal y como se explica en el apartado a. </w:t>
      </w:r>
    </w:p>
    <w:p w:rsidR="00B32652" w:rsidRPr="00B32652" w:rsidRDefault="00B32652" w:rsidP="00B32652">
      <w:pPr>
        <w:widowControl w:val="0"/>
        <w:suppressAutoHyphens/>
        <w:overflowPunct w:val="0"/>
        <w:spacing w:after="0"/>
        <w:ind w:left="284" w:right="-1"/>
        <w:jc w:val="both"/>
        <w:rPr>
          <w:rFonts w:eastAsia="Times New Roman" w:cstheme="minorHAnsi"/>
          <w:kern w:val="1"/>
          <w:sz w:val="20"/>
          <w:lang w:eastAsia="ar-SA"/>
        </w:rPr>
      </w:pPr>
    </w:p>
    <w:p w:rsidR="00B32652" w:rsidRPr="00B32652" w:rsidRDefault="00B32652" w:rsidP="00B32652">
      <w:pPr>
        <w:widowControl w:val="0"/>
        <w:suppressAutoHyphens/>
        <w:overflowPunct w:val="0"/>
        <w:spacing w:after="0"/>
        <w:ind w:left="284" w:right="-1"/>
        <w:jc w:val="both"/>
        <w:rPr>
          <w:rFonts w:eastAsia="Times New Roman" w:cstheme="minorHAnsi"/>
          <w:b/>
          <w:strike/>
          <w:kern w:val="1"/>
          <w:sz w:val="20"/>
          <w:lang w:eastAsia="ar-SA"/>
        </w:rPr>
      </w:pPr>
    </w:p>
    <w:p w:rsidR="00B32652" w:rsidRPr="00B32652" w:rsidRDefault="00B32652" w:rsidP="00B32652">
      <w:pPr>
        <w:widowControl w:val="0"/>
        <w:suppressAutoHyphens/>
        <w:overflowPunct w:val="0"/>
        <w:spacing w:after="100"/>
        <w:ind w:right="-134"/>
        <w:jc w:val="both"/>
        <w:rPr>
          <w:rFonts w:eastAsia="Times New Roman" w:cstheme="minorHAnsi"/>
          <w:kern w:val="1"/>
          <w:sz w:val="20"/>
          <w:lang w:eastAsia="ar-SA"/>
        </w:rPr>
      </w:pPr>
    </w:p>
    <w:p w:rsidR="00B32652" w:rsidRPr="00B32652" w:rsidRDefault="00B32652" w:rsidP="00B32652">
      <w:pPr>
        <w:rPr>
          <w:rFonts w:eastAsia="Times New Roman" w:cstheme="minorHAnsi"/>
          <w:b/>
          <w:bCs/>
          <w:color w:val="0070C0"/>
          <w:sz w:val="24"/>
          <w:szCs w:val="24"/>
          <w:lang w:eastAsia="es-ES"/>
        </w:rPr>
      </w:pPr>
      <w:r w:rsidRPr="00B32652">
        <w:rPr>
          <w:rFonts w:eastAsia="Times New Roman" w:cstheme="minorHAnsi"/>
          <w:kern w:val="1"/>
          <w:sz w:val="20"/>
          <w:lang w:eastAsia="ar-SA"/>
        </w:rPr>
        <w:br w:type="page"/>
      </w:r>
      <w:bookmarkEnd w:id="38"/>
      <w:bookmarkEnd w:id="39"/>
      <w:bookmarkEnd w:id="40"/>
      <w:bookmarkEnd w:id="41"/>
      <w:bookmarkEnd w:id="42"/>
      <w:bookmarkEnd w:id="43"/>
      <w:r w:rsidRPr="00B32652">
        <w:rPr>
          <w:rFonts w:eastAsia="Times New Roman" w:cstheme="minorHAnsi"/>
          <w:b/>
          <w:bCs/>
          <w:color w:val="0070C0"/>
          <w:sz w:val="24"/>
          <w:szCs w:val="24"/>
          <w:lang w:eastAsia="es-ES"/>
        </w:rPr>
        <w:lastRenderedPageBreak/>
        <w:t>Activos financieros a corto plazo</w:t>
      </w:r>
    </w:p>
    <w:p w:rsidR="00B32652" w:rsidRPr="00B32652" w:rsidRDefault="00B32652" w:rsidP="00B32652">
      <w:pPr>
        <w:spacing w:after="0" w:line="240" w:lineRule="auto"/>
        <w:rPr>
          <w:rFonts w:eastAsia="Times New Roman" w:cstheme="minorHAnsi"/>
          <w:b/>
          <w:bCs/>
          <w:sz w:val="20"/>
          <w:szCs w:val="16"/>
          <w:lang w:eastAsia="es-ES"/>
        </w:rPr>
      </w:pPr>
    </w:p>
    <w:tbl>
      <w:tblPr>
        <w:tblStyle w:val="Tablaconcuadrcula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1070"/>
        <w:gridCol w:w="1070"/>
        <w:gridCol w:w="950"/>
        <w:gridCol w:w="950"/>
      </w:tblGrid>
      <w:tr w:rsidR="00B32652" w:rsidRPr="00B32652" w:rsidTr="00B32652">
        <w:trPr>
          <w:trHeight w:val="340"/>
          <w:jc w:val="center"/>
        </w:trPr>
        <w:tc>
          <w:tcPr>
            <w:tcW w:w="0" w:type="auto"/>
            <w:vAlign w:val="bottom"/>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Categorías/Clases</w:t>
            </w:r>
          </w:p>
        </w:tc>
        <w:tc>
          <w:tcPr>
            <w:tcW w:w="0" w:type="auto"/>
            <w:gridSpan w:val="2"/>
            <w:vAlign w:val="center"/>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Créditos, derivados, otros</w:t>
            </w:r>
          </w:p>
        </w:tc>
        <w:tc>
          <w:tcPr>
            <w:tcW w:w="0" w:type="auto"/>
            <w:gridSpan w:val="2"/>
            <w:vAlign w:val="center"/>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Total</w:t>
            </w:r>
          </w:p>
        </w:tc>
      </w:tr>
      <w:tr w:rsidR="00B32652" w:rsidRPr="00B32652" w:rsidTr="00B32652">
        <w:trPr>
          <w:trHeight w:val="340"/>
          <w:jc w:val="center"/>
        </w:trPr>
        <w:tc>
          <w:tcPr>
            <w:tcW w:w="0" w:type="auto"/>
            <w:vAlign w:val="bottom"/>
          </w:tcPr>
          <w:p w:rsidR="00B32652" w:rsidRPr="00B32652" w:rsidRDefault="00B32652" w:rsidP="00B32652">
            <w:pPr>
              <w:spacing w:before="20"/>
              <w:rPr>
                <w:rFonts w:asciiTheme="minorHAnsi" w:hAnsiTheme="minorHAnsi" w:cstheme="minorHAnsi"/>
                <w:sz w:val="18"/>
                <w:szCs w:val="18"/>
              </w:rPr>
            </w:pPr>
            <w:bookmarkStart w:id="44" w:name="_Hlk1715867"/>
          </w:p>
        </w:tc>
        <w:tc>
          <w:tcPr>
            <w:tcW w:w="0" w:type="auto"/>
            <w:shd w:val="clear" w:color="auto" w:fill="808080" w:themeFill="background1" w:themeFillShade="80"/>
            <w:vAlign w:val="center"/>
          </w:tcPr>
          <w:p w:rsidR="00B32652" w:rsidRPr="00B32652" w:rsidRDefault="00B32652" w:rsidP="00B32652">
            <w:pPr>
              <w:spacing w:before="20"/>
              <w:jc w:val="center"/>
              <w:rPr>
                <w:rFonts w:asciiTheme="minorHAnsi" w:hAnsiTheme="minorHAnsi" w:cstheme="minorHAnsi"/>
                <w:b/>
                <w:color w:val="FFFFFF" w:themeColor="background1"/>
                <w:sz w:val="18"/>
                <w:szCs w:val="18"/>
              </w:rPr>
            </w:pPr>
            <w:r w:rsidRPr="00B32652">
              <w:rPr>
                <w:rFonts w:asciiTheme="minorHAnsi" w:hAnsiTheme="minorHAnsi" w:cstheme="minorHAnsi"/>
                <w:b/>
                <w:color w:val="FFFFFF" w:themeColor="background1"/>
                <w:sz w:val="18"/>
                <w:szCs w:val="18"/>
              </w:rPr>
              <w:t>2022</w:t>
            </w:r>
          </w:p>
        </w:tc>
        <w:tc>
          <w:tcPr>
            <w:tcW w:w="0" w:type="auto"/>
            <w:tcBorders>
              <w:right w:val="single" w:sz="12" w:space="0" w:color="FFFFFF" w:themeColor="background1"/>
            </w:tcBorders>
            <w:shd w:val="clear" w:color="auto" w:fill="808080" w:themeFill="background1" w:themeFillShade="80"/>
            <w:vAlign w:val="center"/>
          </w:tcPr>
          <w:p w:rsidR="00B32652" w:rsidRPr="00B32652" w:rsidRDefault="00B32652" w:rsidP="00B32652">
            <w:pPr>
              <w:spacing w:before="20"/>
              <w:jc w:val="center"/>
              <w:rPr>
                <w:rFonts w:asciiTheme="minorHAnsi" w:hAnsiTheme="minorHAnsi" w:cstheme="minorHAnsi"/>
                <w:b/>
                <w:color w:val="FFFFFF" w:themeColor="background1"/>
                <w:sz w:val="18"/>
                <w:szCs w:val="18"/>
              </w:rPr>
            </w:pPr>
            <w:r w:rsidRPr="00B32652">
              <w:rPr>
                <w:rFonts w:asciiTheme="minorHAnsi" w:hAnsiTheme="minorHAnsi" w:cstheme="minorHAnsi"/>
                <w:b/>
                <w:color w:val="FFFFFF" w:themeColor="background1"/>
                <w:sz w:val="18"/>
                <w:szCs w:val="18"/>
              </w:rPr>
              <w:t>2021</w:t>
            </w:r>
          </w:p>
        </w:tc>
        <w:tc>
          <w:tcPr>
            <w:tcW w:w="0" w:type="auto"/>
            <w:tcBorders>
              <w:left w:val="single" w:sz="12" w:space="0" w:color="FFFFFF" w:themeColor="background1"/>
            </w:tcBorders>
            <w:shd w:val="clear" w:color="auto" w:fill="808080" w:themeFill="background1" w:themeFillShade="80"/>
            <w:vAlign w:val="center"/>
          </w:tcPr>
          <w:p w:rsidR="00B32652" w:rsidRPr="00B32652" w:rsidRDefault="00B32652" w:rsidP="00B32652">
            <w:pPr>
              <w:spacing w:before="20"/>
              <w:jc w:val="center"/>
              <w:rPr>
                <w:rFonts w:asciiTheme="minorHAnsi" w:hAnsiTheme="minorHAnsi" w:cstheme="minorHAnsi"/>
                <w:b/>
                <w:color w:val="FFFFFF" w:themeColor="background1"/>
                <w:sz w:val="18"/>
                <w:szCs w:val="18"/>
              </w:rPr>
            </w:pPr>
            <w:r w:rsidRPr="00B32652">
              <w:rPr>
                <w:rFonts w:asciiTheme="minorHAnsi" w:hAnsiTheme="minorHAnsi" w:cstheme="minorHAnsi"/>
                <w:b/>
                <w:color w:val="FFFFFF" w:themeColor="background1"/>
                <w:sz w:val="18"/>
                <w:szCs w:val="18"/>
              </w:rPr>
              <w:t>2022</w:t>
            </w:r>
          </w:p>
        </w:tc>
        <w:tc>
          <w:tcPr>
            <w:tcW w:w="0" w:type="auto"/>
            <w:shd w:val="clear" w:color="auto" w:fill="808080" w:themeFill="background1" w:themeFillShade="80"/>
            <w:vAlign w:val="center"/>
          </w:tcPr>
          <w:p w:rsidR="00B32652" w:rsidRPr="00B32652" w:rsidRDefault="00B32652" w:rsidP="00B32652">
            <w:pPr>
              <w:spacing w:before="20"/>
              <w:jc w:val="center"/>
              <w:rPr>
                <w:rFonts w:asciiTheme="minorHAnsi" w:hAnsiTheme="minorHAnsi" w:cstheme="minorHAnsi"/>
                <w:b/>
                <w:color w:val="FFFFFF" w:themeColor="background1"/>
                <w:sz w:val="18"/>
                <w:szCs w:val="18"/>
              </w:rPr>
            </w:pPr>
            <w:r w:rsidRPr="00B32652">
              <w:rPr>
                <w:rFonts w:asciiTheme="minorHAnsi" w:hAnsiTheme="minorHAnsi" w:cstheme="minorHAnsi"/>
                <w:b/>
                <w:color w:val="FFFFFF" w:themeColor="background1"/>
                <w:sz w:val="18"/>
                <w:szCs w:val="18"/>
              </w:rPr>
              <w:t>2021</w:t>
            </w:r>
          </w:p>
        </w:tc>
      </w:tr>
      <w:tr w:rsidR="00B32652" w:rsidRPr="00B32652" w:rsidTr="00B32652">
        <w:trPr>
          <w:trHeight w:val="340"/>
          <w:jc w:val="center"/>
        </w:trPr>
        <w:tc>
          <w:tcPr>
            <w:tcW w:w="0" w:type="auto"/>
            <w:vAlign w:val="bottom"/>
          </w:tcPr>
          <w:p w:rsidR="00B32652" w:rsidRPr="00B32652" w:rsidRDefault="00B32652" w:rsidP="00B32652">
            <w:pPr>
              <w:spacing w:before="20" w:line="360" w:lineRule="auto"/>
              <w:jc w:val="right"/>
              <w:rPr>
                <w:rFonts w:asciiTheme="minorHAnsi" w:hAnsiTheme="minorHAnsi" w:cstheme="minorHAnsi"/>
                <w:sz w:val="18"/>
                <w:szCs w:val="18"/>
              </w:rPr>
            </w:pPr>
            <w:bookmarkStart w:id="45" w:name="_Hlk1325767"/>
            <w:r w:rsidRPr="00B32652">
              <w:rPr>
                <w:rFonts w:asciiTheme="minorHAnsi" w:hAnsiTheme="minorHAnsi" w:cstheme="minorHAnsi"/>
                <w:sz w:val="18"/>
                <w:szCs w:val="18"/>
              </w:rPr>
              <w:t>Activos financieros a coste amortizado</w:t>
            </w:r>
          </w:p>
        </w:tc>
        <w:tc>
          <w:tcPr>
            <w:tcW w:w="0" w:type="auto"/>
            <w:tcBorders>
              <w:bottom w:val="single" w:sz="8" w:space="0" w:color="auto"/>
            </w:tcBorders>
            <w:vAlign w:val="center"/>
          </w:tcPr>
          <w:p w:rsidR="00B32652" w:rsidRPr="00B32652" w:rsidRDefault="00B32652" w:rsidP="00B32652">
            <w:pPr>
              <w:spacing w:before="20"/>
              <w:jc w:val="center"/>
              <w:rPr>
                <w:rFonts w:asciiTheme="minorHAnsi" w:hAnsiTheme="minorHAnsi" w:cstheme="minorHAnsi"/>
                <w:sz w:val="18"/>
                <w:szCs w:val="18"/>
              </w:rPr>
            </w:pPr>
            <w:r w:rsidRPr="00B32652">
              <w:rPr>
                <w:rFonts w:asciiTheme="minorHAnsi" w:hAnsiTheme="minorHAnsi" w:cstheme="minorHAnsi"/>
                <w:sz w:val="18"/>
                <w:szCs w:val="18"/>
              </w:rPr>
              <w:t>60.580,39</w:t>
            </w:r>
          </w:p>
        </w:tc>
        <w:tc>
          <w:tcPr>
            <w:tcW w:w="0" w:type="auto"/>
            <w:tcBorders>
              <w:bottom w:val="single" w:sz="8" w:space="0" w:color="auto"/>
            </w:tcBorders>
            <w:vAlign w:val="center"/>
          </w:tcPr>
          <w:p w:rsidR="00B32652" w:rsidRPr="00B32652" w:rsidRDefault="00B32652" w:rsidP="00B32652">
            <w:pPr>
              <w:spacing w:before="20"/>
              <w:jc w:val="center"/>
              <w:rPr>
                <w:rFonts w:asciiTheme="minorHAnsi" w:hAnsiTheme="minorHAnsi" w:cstheme="minorHAnsi"/>
                <w:sz w:val="18"/>
                <w:szCs w:val="18"/>
              </w:rPr>
            </w:pPr>
            <w:r w:rsidRPr="00B32652">
              <w:rPr>
                <w:rFonts w:asciiTheme="minorHAnsi" w:hAnsiTheme="minorHAnsi" w:cstheme="minorHAnsi"/>
                <w:sz w:val="18"/>
                <w:szCs w:val="18"/>
              </w:rPr>
              <w:t>65.279,97</w:t>
            </w:r>
          </w:p>
        </w:tc>
        <w:tc>
          <w:tcPr>
            <w:tcW w:w="0" w:type="auto"/>
            <w:tcBorders>
              <w:bottom w:val="single" w:sz="8" w:space="0" w:color="auto"/>
            </w:tcBorders>
            <w:vAlign w:val="center"/>
          </w:tcPr>
          <w:p w:rsidR="00B32652" w:rsidRPr="00B32652" w:rsidRDefault="00B32652" w:rsidP="00B32652">
            <w:pPr>
              <w:spacing w:before="20"/>
              <w:jc w:val="center"/>
              <w:rPr>
                <w:rFonts w:asciiTheme="minorHAnsi" w:hAnsiTheme="minorHAnsi" w:cstheme="minorHAnsi"/>
                <w:sz w:val="18"/>
                <w:szCs w:val="18"/>
              </w:rPr>
            </w:pPr>
            <w:r w:rsidRPr="00B32652">
              <w:rPr>
                <w:rFonts w:asciiTheme="minorHAnsi" w:hAnsiTheme="minorHAnsi" w:cstheme="minorHAnsi"/>
                <w:sz w:val="18"/>
                <w:szCs w:val="18"/>
              </w:rPr>
              <w:t>60.580,39</w:t>
            </w:r>
          </w:p>
        </w:tc>
        <w:tc>
          <w:tcPr>
            <w:tcW w:w="0" w:type="auto"/>
            <w:tcBorders>
              <w:bottom w:val="single" w:sz="8" w:space="0" w:color="auto"/>
            </w:tcBorders>
            <w:vAlign w:val="center"/>
          </w:tcPr>
          <w:p w:rsidR="00B32652" w:rsidRPr="00B32652" w:rsidRDefault="00B32652" w:rsidP="00B32652">
            <w:pPr>
              <w:spacing w:before="20"/>
              <w:jc w:val="center"/>
              <w:rPr>
                <w:rFonts w:asciiTheme="minorHAnsi" w:hAnsiTheme="minorHAnsi" w:cstheme="minorHAnsi"/>
                <w:sz w:val="18"/>
                <w:szCs w:val="18"/>
              </w:rPr>
            </w:pPr>
            <w:r w:rsidRPr="00B32652">
              <w:rPr>
                <w:rFonts w:asciiTheme="minorHAnsi" w:hAnsiTheme="minorHAnsi" w:cstheme="minorHAnsi"/>
                <w:sz w:val="18"/>
                <w:szCs w:val="18"/>
              </w:rPr>
              <w:t>65.279,97</w:t>
            </w:r>
          </w:p>
        </w:tc>
      </w:tr>
      <w:tr w:rsidR="00B32652" w:rsidRPr="00B32652" w:rsidTr="00B32652">
        <w:trPr>
          <w:trHeight w:val="340"/>
          <w:jc w:val="center"/>
        </w:trPr>
        <w:tc>
          <w:tcPr>
            <w:tcW w:w="0" w:type="auto"/>
            <w:vAlign w:val="bottom"/>
          </w:tcPr>
          <w:p w:rsidR="00B32652" w:rsidRPr="00B32652" w:rsidRDefault="00B32652" w:rsidP="00B32652">
            <w:pPr>
              <w:spacing w:before="20" w:line="360" w:lineRule="auto"/>
              <w:jc w:val="right"/>
              <w:rPr>
                <w:rFonts w:asciiTheme="minorHAnsi" w:hAnsiTheme="minorHAnsi" w:cstheme="minorHAnsi"/>
                <w:b/>
                <w:sz w:val="18"/>
                <w:szCs w:val="18"/>
              </w:rPr>
            </w:pPr>
            <w:r w:rsidRPr="00B32652">
              <w:rPr>
                <w:rFonts w:asciiTheme="minorHAnsi" w:hAnsiTheme="minorHAnsi" w:cstheme="minorHAnsi"/>
                <w:b/>
                <w:sz w:val="18"/>
                <w:szCs w:val="18"/>
              </w:rPr>
              <w:t>TOTALES</w:t>
            </w:r>
          </w:p>
        </w:tc>
        <w:tc>
          <w:tcPr>
            <w:tcW w:w="0" w:type="auto"/>
            <w:tcBorders>
              <w:top w:val="single" w:sz="8" w:space="0" w:color="auto"/>
            </w:tcBorders>
            <w:vAlign w:val="center"/>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60.580,39</w:t>
            </w:r>
          </w:p>
        </w:tc>
        <w:tc>
          <w:tcPr>
            <w:tcW w:w="0" w:type="auto"/>
            <w:tcBorders>
              <w:top w:val="single" w:sz="8" w:space="0" w:color="auto"/>
            </w:tcBorders>
            <w:vAlign w:val="center"/>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65.279,97</w:t>
            </w:r>
          </w:p>
        </w:tc>
        <w:tc>
          <w:tcPr>
            <w:tcW w:w="0" w:type="auto"/>
            <w:tcBorders>
              <w:top w:val="single" w:sz="8" w:space="0" w:color="auto"/>
            </w:tcBorders>
            <w:vAlign w:val="center"/>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60.580,39</w:t>
            </w:r>
          </w:p>
        </w:tc>
        <w:tc>
          <w:tcPr>
            <w:tcW w:w="0" w:type="auto"/>
            <w:tcBorders>
              <w:top w:val="single" w:sz="8" w:space="0" w:color="auto"/>
            </w:tcBorders>
            <w:vAlign w:val="center"/>
          </w:tcPr>
          <w:p w:rsidR="00B32652" w:rsidRPr="00B32652" w:rsidRDefault="00B32652" w:rsidP="00B32652">
            <w:pPr>
              <w:spacing w:before="20"/>
              <w:jc w:val="center"/>
              <w:rPr>
                <w:rFonts w:asciiTheme="minorHAnsi" w:hAnsiTheme="minorHAnsi" w:cstheme="minorHAnsi"/>
                <w:b/>
                <w:sz w:val="18"/>
                <w:szCs w:val="18"/>
              </w:rPr>
            </w:pPr>
            <w:r w:rsidRPr="00B32652">
              <w:rPr>
                <w:rFonts w:asciiTheme="minorHAnsi" w:hAnsiTheme="minorHAnsi" w:cstheme="minorHAnsi"/>
                <w:b/>
                <w:sz w:val="18"/>
                <w:szCs w:val="18"/>
              </w:rPr>
              <w:t>65.279,97</w:t>
            </w:r>
          </w:p>
        </w:tc>
      </w:tr>
      <w:bookmarkEnd w:id="44"/>
      <w:bookmarkEnd w:id="45"/>
    </w:tbl>
    <w:p w:rsidR="00B32652" w:rsidRPr="00B32652" w:rsidRDefault="00B32652" w:rsidP="00B32652">
      <w:pPr>
        <w:spacing w:after="100"/>
        <w:jc w:val="both"/>
        <w:rPr>
          <w:rFonts w:eastAsia="Times New Roman" w:cstheme="minorHAnsi"/>
          <w:b/>
          <w:kern w:val="1"/>
          <w:sz w:val="24"/>
          <w:szCs w:val="24"/>
          <w:lang w:eastAsia="ar-SA"/>
        </w:rPr>
      </w:pPr>
    </w:p>
    <w:p w:rsidR="00B32652" w:rsidRPr="00B32652" w:rsidRDefault="00B32652" w:rsidP="00B32652">
      <w:pPr>
        <w:spacing w:after="100"/>
        <w:jc w:val="both"/>
        <w:rPr>
          <w:rFonts w:eastAsia="Times New Roman" w:cstheme="minorHAnsi"/>
          <w:b/>
          <w:kern w:val="1"/>
          <w:sz w:val="24"/>
          <w:szCs w:val="24"/>
          <w:lang w:eastAsia="ar-SA"/>
        </w:rPr>
      </w:pPr>
    </w:p>
    <w:p w:rsidR="00B32652" w:rsidRPr="00B32652" w:rsidRDefault="00B32652" w:rsidP="00B32652">
      <w:pPr>
        <w:spacing w:after="0"/>
        <w:jc w:val="both"/>
        <w:rPr>
          <w:rFonts w:eastAsia="Times New Roman" w:cstheme="minorHAnsi"/>
          <w:b/>
          <w:color w:val="0070C0"/>
          <w:kern w:val="1"/>
          <w:sz w:val="24"/>
          <w:szCs w:val="24"/>
          <w:lang w:eastAsia="ar-SA"/>
        </w:rPr>
      </w:pPr>
      <w:r w:rsidRPr="00B32652">
        <w:rPr>
          <w:rFonts w:eastAsia="Times New Roman" w:cstheme="minorHAnsi"/>
          <w:b/>
          <w:color w:val="0070C0"/>
          <w:kern w:val="1"/>
          <w:sz w:val="24"/>
          <w:szCs w:val="24"/>
          <w:lang w:eastAsia="ar-SA"/>
        </w:rPr>
        <w:t>Créditos, derivados y otros</w:t>
      </w:r>
    </w:p>
    <w:p w:rsidR="00B32652" w:rsidRPr="00B32652" w:rsidRDefault="00B32652" w:rsidP="00B32652">
      <w:pPr>
        <w:spacing w:after="0"/>
        <w:jc w:val="both"/>
        <w:rPr>
          <w:rFonts w:eastAsia="Times New Roman" w:cstheme="minorHAnsi"/>
          <w:kern w:val="1"/>
          <w:sz w:val="20"/>
          <w:lang w:eastAsia="ar-SA"/>
        </w:rPr>
      </w:pPr>
    </w:p>
    <w:p w:rsidR="00B32652" w:rsidRPr="00B32652" w:rsidRDefault="00B32652" w:rsidP="00B32652">
      <w:pPr>
        <w:spacing w:after="0"/>
        <w:jc w:val="both"/>
        <w:rPr>
          <w:rFonts w:eastAsia="Times New Roman" w:cstheme="minorHAnsi"/>
          <w:kern w:val="1"/>
          <w:sz w:val="20"/>
          <w:lang w:eastAsia="ar-SA"/>
        </w:rPr>
      </w:pPr>
      <w:r w:rsidRPr="00B32652">
        <w:rPr>
          <w:rFonts w:eastAsia="Times New Roman" w:cstheme="minorHAnsi"/>
          <w:kern w:val="1"/>
          <w:sz w:val="20"/>
          <w:lang w:eastAsia="ar-SA"/>
        </w:rPr>
        <w:t>Los activos financieros a coste amortizado corresponde a:</w:t>
      </w:r>
    </w:p>
    <w:p w:rsidR="00B32652" w:rsidRPr="00B32652" w:rsidRDefault="00B32652" w:rsidP="00B32652">
      <w:pPr>
        <w:widowControl w:val="0"/>
        <w:suppressAutoHyphens/>
        <w:overflowPunct w:val="0"/>
        <w:spacing w:after="100"/>
        <w:ind w:right="-134"/>
        <w:jc w:val="both"/>
        <w:rPr>
          <w:rFonts w:eastAsia="Times New Roman" w:cstheme="minorHAnsi"/>
          <w:kern w:val="1"/>
          <w:sz w:val="20"/>
          <w:lang w:eastAsia="ar-SA"/>
        </w:rPr>
      </w:pPr>
    </w:p>
    <w:p w:rsidR="00B32652" w:rsidRPr="00B32652" w:rsidRDefault="00B32652" w:rsidP="00B32652">
      <w:pPr>
        <w:spacing w:after="0"/>
        <w:jc w:val="both"/>
        <w:rPr>
          <w:rFonts w:eastAsia="Times New Roman" w:cstheme="minorHAnsi"/>
          <w:kern w:val="1"/>
          <w:lang w:eastAsia="ar-SA"/>
        </w:rPr>
      </w:pPr>
    </w:p>
    <w:tbl>
      <w:tblPr>
        <w:tblW w:w="0" w:type="auto"/>
        <w:jc w:val="center"/>
        <w:tblCellMar>
          <w:left w:w="70" w:type="dxa"/>
          <w:right w:w="70" w:type="dxa"/>
        </w:tblCellMar>
        <w:tblLook w:val="04A0" w:firstRow="1" w:lastRow="0" w:firstColumn="1" w:lastColumn="0" w:noHBand="0" w:noVBand="1"/>
      </w:tblPr>
      <w:tblGrid>
        <w:gridCol w:w="3665"/>
        <w:gridCol w:w="1025"/>
        <w:gridCol w:w="1025"/>
      </w:tblGrid>
      <w:tr w:rsidR="00B32652" w:rsidRPr="00B32652" w:rsidTr="00B32652">
        <w:trPr>
          <w:trHeight w:val="397"/>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rPr>
                <w:rFonts w:eastAsia="Times New Roman" w:cstheme="minorHAnsi"/>
                <w:color w:val="000000"/>
                <w:sz w:val="18"/>
                <w:szCs w:val="18"/>
                <w:lang w:eastAsia="es-ES"/>
              </w:rPr>
            </w:pPr>
            <w:bookmarkStart w:id="46" w:name="OLE_LINK80"/>
          </w:p>
        </w:tc>
        <w:tc>
          <w:tcPr>
            <w:tcW w:w="0" w:type="auto"/>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before="20" w:after="20" w:line="240" w:lineRule="auto"/>
              <w:jc w:val="center"/>
              <w:rPr>
                <w:rFonts w:eastAsia="Times New Roman" w:cstheme="minorHAnsi"/>
                <w:b/>
                <w:bCs/>
                <w:color w:val="FFFFFF"/>
                <w:sz w:val="18"/>
                <w:szCs w:val="18"/>
                <w:lang w:eastAsia="es-ES"/>
              </w:rPr>
            </w:pPr>
            <w:r w:rsidRPr="00B32652">
              <w:rPr>
                <w:rFonts w:eastAsia="Times New Roman" w:cstheme="minorHAnsi"/>
                <w:b/>
                <w:bCs/>
                <w:color w:val="FFFFFF"/>
                <w:sz w:val="18"/>
                <w:szCs w:val="18"/>
                <w:lang w:eastAsia="es-ES"/>
              </w:rPr>
              <w:t>31/12/2022</w:t>
            </w:r>
          </w:p>
        </w:tc>
        <w:tc>
          <w:tcPr>
            <w:tcW w:w="0" w:type="auto"/>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before="20" w:after="20" w:line="240" w:lineRule="auto"/>
              <w:jc w:val="right"/>
              <w:rPr>
                <w:rFonts w:eastAsia="Times New Roman" w:cstheme="minorHAnsi"/>
                <w:b/>
                <w:bCs/>
                <w:color w:val="FFFFFF"/>
                <w:sz w:val="18"/>
                <w:szCs w:val="18"/>
                <w:lang w:eastAsia="es-ES"/>
              </w:rPr>
            </w:pPr>
            <w:r w:rsidRPr="00B32652">
              <w:rPr>
                <w:rFonts w:eastAsia="Times New Roman" w:cstheme="minorHAnsi"/>
                <w:b/>
                <w:bCs/>
                <w:color w:val="FFFFFF"/>
                <w:sz w:val="18"/>
                <w:szCs w:val="18"/>
                <w:lang w:eastAsia="es-ES"/>
              </w:rPr>
              <w:t>31/12/2021</w:t>
            </w:r>
          </w:p>
        </w:tc>
      </w:tr>
      <w:tr w:rsidR="00B32652" w:rsidRPr="00B32652" w:rsidTr="00B32652">
        <w:trPr>
          <w:trHeight w:val="397"/>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Clientes</w:t>
            </w:r>
          </w:p>
        </w:tc>
        <w:tc>
          <w:tcPr>
            <w:tcW w:w="0" w:type="auto"/>
            <w:tcBorders>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sz w:val="18"/>
                <w:szCs w:val="18"/>
                <w:lang w:eastAsia="es-ES"/>
              </w:rPr>
              <w:t>0,00</w:t>
            </w:r>
          </w:p>
        </w:tc>
        <w:tc>
          <w:tcPr>
            <w:tcW w:w="0" w:type="auto"/>
            <w:tcBorders>
              <w:left w:val="nil"/>
              <w:bottom w:val="nil"/>
              <w:right w:val="nil"/>
            </w:tcBorders>
            <w:shd w:val="clear" w:color="auto" w:fill="auto"/>
            <w:vAlign w:val="center"/>
            <w:hideMark/>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4.044,00</w:t>
            </w:r>
          </w:p>
        </w:tc>
      </w:tr>
      <w:tr w:rsidR="00B32652" w:rsidRPr="00B32652" w:rsidTr="00B32652">
        <w:trPr>
          <w:trHeight w:val="397"/>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 xml:space="preserve">Deudores </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sz w:val="18"/>
                <w:szCs w:val="18"/>
                <w:lang w:eastAsia="es-ES"/>
              </w:rPr>
              <w:t>4.969,09</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5.600,18</w:t>
            </w:r>
          </w:p>
        </w:tc>
      </w:tr>
      <w:tr w:rsidR="00B32652" w:rsidRPr="00B32652" w:rsidTr="00B32652">
        <w:trPr>
          <w:trHeight w:val="397"/>
          <w:jc w:val="center"/>
        </w:trPr>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Usuarios y otros deudores de la actividad propia</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13.422,20</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13.736,77</w:t>
            </w:r>
          </w:p>
        </w:tc>
      </w:tr>
      <w:tr w:rsidR="00B32652" w:rsidRPr="00B32652" w:rsidTr="00B32652">
        <w:trPr>
          <w:trHeight w:val="397"/>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Fianzas constituidas CP</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110,00</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110,00</w:t>
            </w:r>
          </w:p>
        </w:tc>
      </w:tr>
      <w:tr w:rsidR="00B32652" w:rsidRPr="00B32652" w:rsidTr="00B32652">
        <w:trPr>
          <w:trHeight w:val="397"/>
          <w:jc w:val="center"/>
        </w:trPr>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Partidas pendientes de aplicación (deudoras)</w:t>
            </w:r>
          </w:p>
        </w:tc>
        <w:tc>
          <w:tcPr>
            <w:tcW w:w="0" w:type="auto"/>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154,70</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sz w:val="18"/>
                <w:szCs w:val="18"/>
                <w:lang w:eastAsia="es-ES"/>
              </w:rPr>
            </w:pPr>
            <w:r w:rsidRPr="00B32652">
              <w:rPr>
                <w:rFonts w:eastAsia="Times New Roman" w:cstheme="minorHAnsi"/>
                <w:sz w:val="18"/>
                <w:szCs w:val="18"/>
                <w:lang w:eastAsia="es-ES"/>
              </w:rPr>
              <w:t>3.648,20</w:t>
            </w:r>
          </w:p>
        </w:tc>
      </w:tr>
      <w:tr w:rsidR="00B32652" w:rsidRPr="00B32652" w:rsidTr="00B32652">
        <w:trPr>
          <w:trHeight w:val="397"/>
          <w:jc w:val="center"/>
        </w:trPr>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C/C con Patronos y otros</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2.789,41</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sz w:val="18"/>
                <w:szCs w:val="18"/>
                <w:lang w:eastAsia="es-ES"/>
              </w:rPr>
            </w:pPr>
            <w:r w:rsidRPr="00B32652">
              <w:rPr>
                <w:rFonts w:eastAsia="Times New Roman" w:cstheme="minorHAnsi"/>
                <w:sz w:val="18"/>
                <w:szCs w:val="18"/>
                <w:lang w:eastAsia="es-ES"/>
              </w:rPr>
              <w:t>32,58</w:t>
            </w:r>
          </w:p>
        </w:tc>
      </w:tr>
      <w:tr w:rsidR="00B32652" w:rsidRPr="00B32652" w:rsidTr="00B32652">
        <w:trPr>
          <w:trHeight w:val="397"/>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both"/>
              <w:rPr>
                <w:rFonts w:eastAsia="Times New Roman" w:cstheme="minorHAnsi"/>
                <w:color w:val="000000"/>
                <w:sz w:val="18"/>
                <w:szCs w:val="18"/>
                <w:lang w:eastAsia="es-ES"/>
              </w:rPr>
            </w:pPr>
            <w:r w:rsidRPr="00B32652">
              <w:rPr>
                <w:rFonts w:eastAsia="Times New Roman" w:cstheme="minorHAnsi"/>
                <w:color w:val="000000"/>
                <w:sz w:val="18"/>
                <w:szCs w:val="18"/>
                <w:lang w:eastAsia="es-ES"/>
              </w:rPr>
              <w:t>Depósitos constituidos CP</w:t>
            </w:r>
          </w:p>
        </w:tc>
        <w:tc>
          <w:tcPr>
            <w:tcW w:w="0" w:type="auto"/>
            <w:tcBorders>
              <w:top w:val="nil"/>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39.128,99</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jc w:val="right"/>
              <w:rPr>
                <w:rFonts w:eastAsia="Times New Roman" w:cstheme="minorHAnsi"/>
                <w:color w:val="000000"/>
                <w:sz w:val="18"/>
                <w:szCs w:val="18"/>
                <w:lang w:eastAsia="es-ES"/>
              </w:rPr>
            </w:pPr>
            <w:r w:rsidRPr="00B32652">
              <w:rPr>
                <w:rFonts w:eastAsia="Times New Roman" w:cstheme="minorHAnsi"/>
                <w:color w:val="000000"/>
                <w:sz w:val="18"/>
                <w:szCs w:val="18"/>
                <w:lang w:eastAsia="es-ES"/>
              </w:rPr>
              <w:t>38.108,24</w:t>
            </w:r>
          </w:p>
        </w:tc>
      </w:tr>
      <w:tr w:rsidR="00B32652" w:rsidRPr="00B32652" w:rsidTr="00B32652">
        <w:trPr>
          <w:trHeight w:val="397"/>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before="20" w:after="20" w:line="240" w:lineRule="auto"/>
              <w:rPr>
                <w:rFonts w:eastAsia="Times New Roman" w:cstheme="minorHAnsi"/>
                <w:color w:val="000000"/>
                <w:sz w:val="18"/>
                <w:szCs w:val="18"/>
                <w:lang w:eastAsia="es-ES"/>
              </w:rPr>
            </w:pPr>
            <w:bookmarkStart w:id="47" w:name="_Hlk1325759"/>
          </w:p>
        </w:tc>
        <w:tc>
          <w:tcPr>
            <w:tcW w:w="0" w:type="auto"/>
            <w:tcBorders>
              <w:top w:val="single" w:sz="8" w:space="0" w:color="000000"/>
              <w:left w:val="nil"/>
              <w:bottom w:val="nil"/>
              <w:right w:val="nil"/>
            </w:tcBorders>
            <w:shd w:val="clear" w:color="auto" w:fill="auto"/>
            <w:vAlign w:val="center"/>
          </w:tcPr>
          <w:p w:rsidR="00B32652" w:rsidRPr="00B32652" w:rsidRDefault="00B32652" w:rsidP="00B32652">
            <w:pPr>
              <w:spacing w:before="20" w:after="20" w:line="240" w:lineRule="auto"/>
              <w:jc w:val="right"/>
              <w:rPr>
                <w:rFonts w:eastAsia="Times New Roman" w:cstheme="minorHAnsi"/>
                <w:b/>
                <w:bCs/>
                <w:color w:val="000000"/>
                <w:sz w:val="18"/>
                <w:szCs w:val="18"/>
                <w:lang w:eastAsia="es-ES"/>
              </w:rPr>
            </w:pPr>
            <w:r w:rsidRPr="00B32652">
              <w:rPr>
                <w:rFonts w:eastAsia="Times New Roman" w:cstheme="minorHAnsi"/>
                <w:b/>
                <w:bCs/>
                <w:color w:val="000000"/>
                <w:sz w:val="18"/>
                <w:szCs w:val="18"/>
                <w:lang w:eastAsia="es-ES"/>
              </w:rPr>
              <w:t>60.580,39</w:t>
            </w:r>
          </w:p>
        </w:tc>
        <w:tc>
          <w:tcPr>
            <w:tcW w:w="0" w:type="auto"/>
            <w:tcBorders>
              <w:top w:val="single" w:sz="8" w:space="0" w:color="000000"/>
              <w:left w:val="nil"/>
              <w:bottom w:val="nil"/>
              <w:right w:val="nil"/>
            </w:tcBorders>
            <w:shd w:val="clear" w:color="auto" w:fill="auto"/>
            <w:vAlign w:val="center"/>
            <w:hideMark/>
          </w:tcPr>
          <w:p w:rsidR="00B32652" w:rsidRPr="00B32652" w:rsidRDefault="00B32652" w:rsidP="00B32652">
            <w:pPr>
              <w:spacing w:before="20" w:after="20" w:line="240" w:lineRule="auto"/>
              <w:jc w:val="right"/>
              <w:rPr>
                <w:rFonts w:eastAsia="Times New Roman" w:cstheme="minorHAnsi"/>
                <w:b/>
                <w:bCs/>
                <w:color w:val="000000"/>
                <w:sz w:val="18"/>
                <w:szCs w:val="18"/>
                <w:lang w:eastAsia="es-ES"/>
              </w:rPr>
            </w:pPr>
            <w:r w:rsidRPr="00B32652">
              <w:rPr>
                <w:rFonts w:eastAsia="Times New Roman" w:cstheme="minorHAnsi"/>
                <w:b/>
                <w:bCs/>
                <w:color w:val="000000"/>
                <w:sz w:val="18"/>
                <w:szCs w:val="18"/>
                <w:lang w:eastAsia="es-ES"/>
              </w:rPr>
              <w:t>65.279,97</w:t>
            </w:r>
          </w:p>
        </w:tc>
      </w:tr>
      <w:bookmarkEnd w:id="46"/>
      <w:bookmarkEnd w:id="47"/>
    </w:tbl>
    <w:p w:rsidR="00B32652" w:rsidRPr="00B32652" w:rsidRDefault="00B32652" w:rsidP="00B32652">
      <w:pPr>
        <w:spacing w:after="100"/>
        <w:jc w:val="both"/>
        <w:rPr>
          <w:rFonts w:eastAsia="Times New Roman" w:cstheme="minorHAnsi"/>
          <w:kern w:val="1"/>
          <w:lang w:eastAsia="ar-SA"/>
        </w:rPr>
      </w:pPr>
    </w:p>
    <w:p w:rsidR="00B32652" w:rsidRPr="00B32652" w:rsidRDefault="00B32652" w:rsidP="00B32652">
      <w:pPr>
        <w:widowControl w:val="0"/>
        <w:suppressAutoHyphens/>
        <w:overflowPunct w:val="0"/>
        <w:spacing w:after="100"/>
        <w:ind w:right="-134"/>
        <w:jc w:val="both"/>
        <w:rPr>
          <w:rFonts w:eastAsia="Times New Roman" w:cstheme="minorHAnsi"/>
          <w:kern w:val="1"/>
          <w:sz w:val="20"/>
          <w:lang w:eastAsia="ar-SA"/>
        </w:rPr>
      </w:pPr>
      <w:bookmarkStart w:id="48" w:name="OLE_LINK347"/>
      <w:bookmarkStart w:id="49" w:name="OLE_LINK348"/>
      <w:bookmarkStart w:id="50" w:name="OLE_LINK349"/>
      <w:r w:rsidRPr="00B32652">
        <w:rPr>
          <w:rFonts w:eastAsia="Times New Roman" w:cstheme="minorHAnsi"/>
          <w:kern w:val="1"/>
          <w:sz w:val="20"/>
          <w:lang w:eastAsia="ar-SA"/>
        </w:rPr>
        <w:t>Los créditos, derivados y otros han sido valorados a su valor razonable que en este caso es el nominal.</w:t>
      </w:r>
    </w:p>
    <w:bookmarkEnd w:id="48"/>
    <w:bookmarkEnd w:id="49"/>
    <w:bookmarkEnd w:id="50"/>
    <w:p w:rsidR="00B32652" w:rsidRPr="00B32652" w:rsidRDefault="00B32652" w:rsidP="00B32652">
      <w:pPr>
        <w:rPr>
          <w:rFonts w:eastAsia="Times New Roman" w:cstheme="minorHAnsi"/>
          <w:kern w:val="1"/>
          <w:szCs w:val="24"/>
          <w:lang w:eastAsia="ar-SA"/>
        </w:rPr>
      </w:pPr>
    </w:p>
    <w:p w:rsidR="00B32652" w:rsidRPr="00B32652" w:rsidRDefault="00B32652" w:rsidP="00B32652">
      <w:pPr>
        <w:spacing w:after="0"/>
        <w:rPr>
          <w:rFonts w:eastAsia="Times New Roman" w:cstheme="minorHAnsi"/>
          <w:b/>
          <w:color w:val="0070C0"/>
          <w:kern w:val="1"/>
          <w:sz w:val="24"/>
          <w:szCs w:val="24"/>
          <w:lang w:eastAsia="ar-SA"/>
        </w:rPr>
      </w:pPr>
      <w:r w:rsidRPr="00B32652">
        <w:rPr>
          <w:rFonts w:eastAsia="Times New Roman" w:cstheme="minorHAnsi"/>
          <w:b/>
          <w:color w:val="0070C0"/>
          <w:kern w:val="1"/>
          <w:sz w:val="24"/>
          <w:szCs w:val="24"/>
          <w:lang w:eastAsia="ar-SA"/>
        </w:rPr>
        <w:t>Efectivo y otros activos líquidos equivalentes</w:t>
      </w:r>
    </w:p>
    <w:p w:rsidR="00B32652" w:rsidRPr="00B32652" w:rsidRDefault="00B32652" w:rsidP="00B32652">
      <w:pPr>
        <w:spacing w:after="0"/>
        <w:rPr>
          <w:rFonts w:eastAsia="Times New Roman" w:cstheme="minorHAnsi"/>
          <w:b/>
          <w:color w:val="0070C0"/>
          <w:kern w:val="1"/>
          <w:szCs w:val="24"/>
          <w:lang w:eastAsia="ar-SA"/>
        </w:rPr>
      </w:pPr>
    </w:p>
    <w:p w:rsidR="00B32652" w:rsidRPr="00B32652" w:rsidRDefault="00B32652" w:rsidP="00B32652">
      <w:pPr>
        <w:widowControl w:val="0"/>
        <w:overflowPunct w:val="0"/>
        <w:spacing w:after="100"/>
        <w:ind w:right="-134"/>
        <w:jc w:val="both"/>
        <w:rPr>
          <w:rFonts w:eastAsia="Times New Roman" w:cstheme="minorHAnsi"/>
          <w:kern w:val="1"/>
          <w:sz w:val="20"/>
          <w:szCs w:val="24"/>
          <w:lang w:eastAsia="ar-SA"/>
        </w:rPr>
      </w:pPr>
      <w:r w:rsidRPr="00B32652">
        <w:rPr>
          <w:rFonts w:eastAsia="Times New Roman" w:cstheme="minorHAnsi"/>
          <w:kern w:val="1"/>
          <w:sz w:val="20"/>
          <w:szCs w:val="24"/>
          <w:lang w:eastAsia="ar-SA"/>
        </w:rPr>
        <w:t>La tesorería de la Corporación se encuentra conformada por:</w:t>
      </w:r>
    </w:p>
    <w:p w:rsidR="00B32652" w:rsidRPr="00B32652" w:rsidRDefault="00B32652" w:rsidP="00B32652">
      <w:pPr>
        <w:widowControl w:val="0"/>
        <w:overflowPunct w:val="0"/>
        <w:spacing w:after="100"/>
        <w:ind w:right="-134"/>
        <w:jc w:val="both"/>
        <w:rPr>
          <w:rFonts w:eastAsia="Times New Roman" w:cstheme="minorHAnsi"/>
          <w:kern w:val="1"/>
          <w:szCs w:val="24"/>
          <w:highlight w:val="yellow"/>
          <w:u w:val="single"/>
          <w:lang w:eastAsia="ar-SA"/>
        </w:rPr>
      </w:pPr>
    </w:p>
    <w:tbl>
      <w:tblPr>
        <w:tblW w:w="5194" w:type="dxa"/>
        <w:jc w:val="center"/>
        <w:tblCellMar>
          <w:left w:w="70" w:type="dxa"/>
          <w:right w:w="70" w:type="dxa"/>
        </w:tblCellMar>
        <w:tblLook w:val="04A0" w:firstRow="1" w:lastRow="0" w:firstColumn="1" w:lastColumn="0" w:noHBand="0" w:noVBand="1"/>
      </w:tblPr>
      <w:tblGrid>
        <w:gridCol w:w="2490"/>
        <w:gridCol w:w="1352"/>
        <w:gridCol w:w="1352"/>
      </w:tblGrid>
      <w:tr w:rsidR="00B32652" w:rsidRPr="00B32652" w:rsidTr="00B32652">
        <w:trPr>
          <w:trHeight w:val="283"/>
          <w:jc w:val="center"/>
        </w:trPr>
        <w:tc>
          <w:tcPr>
            <w:tcW w:w="2490"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18"/>
                <w:szCs w:val="18"/>
                <w:lang w:eastAsia="es-ES"/>
              </w:rPr>
            </w:pPr>
          </w:p>
        </w:tc>
        <w:tc>
          <w:tcPr>
            <w:tcW w:w="1352" w:type="dxa"/>
            <w:tcBorders>
              <w:top w:val="single" w:sz="4" w:space="0" w:color="FFFFFF" w:themeColor="background1"/>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before="40" w:after="0" w:line="240" w:lineRule="auto"/>
              <w:jc w:val="center"/>
              <w:rPr>
                <w:rFonts w:eastAsia="Times New Roman" w:cstheme="minorHAnsi"/>
                <w:b/>
                <w:bCs/>
                <w:color w:val="FFFFFF" w:themeColor="background1"/>
                <w:sz w:val="18"/>
                <w:szCs w:val="18"/>
                <w:lang w:eastAsia="es-ES"/>
              </w:rPr>
            </w:pPr>
            <w:r w:rsidRPr="00B32652">
              <w:rPr>
                <w:rFonts w:eastAsia="Times New Roman" w:cstheme="minorHAnsi"/>
                <w:b/>
                <w:bCs/>
                <w:color w:val="FFFFFF" w:themeColor="background1"/>
                <w:sz w:val="18"/>
                <w:szCs w:val="18"/>
                <w:lang w:eastAsia="es-ES"/>
              </w:rPr>
              <w:t>31/12/2022</w:t>
            </w:r>
          </w:p>
        </w:tc>
        <w:tc>
          <w:tcPr>
            <w:tcW w:w="1352" w:type="dxa"/>
            <w:tcBorders>
              <w:top w:val="single" w:sz="4" w:space="0" w:color="FFFFFF" w:themeColor="background1"/>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before="40" w:after="0" w:line="240" w:lineRule="auto"/>
              <w:jc w:val="center"/>
              <w:rPr>
                <w:rFonts w:eastAsia="Times New Roman" w:cstheme="minorHAnsi"/>
                <w:b/>
                <w:bCs/>
                <w:color w:val="FFFFFF" w:themeColor="background1"/>
                <w:sz w:val="18"/>
                <w:szCs w:val="18"/>
                <w:lang w:eastAsia="es-ES"/>
              </w:rPr>
            </w:pPr>
            <w:r w:rsidRPr="00B32652">
              <w:rPr>
                <w:rFonts w:eastAsia="Times New Roman" w:cstheme="minorHAnsi"/>
                <w:b/>
                <w:bCs/>
                <w:color w:val="FFFFFF" w:themeColor="background1"/>
                <w:sz w:val="18"/>
                <w:szCs w:val="18"/>
                <w:lang w:eastAsia="es-ES"/>
              </w:rPr>
              <w:t>31/12/2021</w:t>
            </w:r>
          </w:p>
        </w:tc>
      </w:tr>
      <w:tr w:rsidR="00B32652" w:rsidRPr="00B32652" w:rsidTr="00B32652">
        <w:trPr>
          <w:trHeight w:val="283"/>
          <w:jc w:val="center"/>
        </w:trPr>
        <w:tc>
          <w:tcPr>
            <w:tcW w:w="2490"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18"/>
                <w:szCs w:val="18"/>
                <w:lang w:eastAsia="es-ES"/>
              </w:rPr>
            </w:pPr>
            <w:r w:rsidRPr="00B32652">
              <w:rPr>
                <w:rFonts w:eastAsia="Times New Roman" w:cstheme="minorHAnsi"/>
                <w:sz w:val="18"/>
                <w:szCs w:val="18"/>
                <w:lang w:eastAsia="es-ES"/>
              </w:rPr>
              <w:t>Caja</w:t>
            </w:r>
          </w:p>
        </w:tc>
        <w:tc>
          <w:tcPr>
            <w:tcW w:w="1352" w:type="dxa"/>
            <w:tcBorders>
              <w:left w:val="nil"/>
              <w:bottom w:val="nil"/>
              <w:right w:val="nil"/>
            </w:tcBorders>
            <w:shd w:val="clear" w:color="auto" w:fill="auto"/>
            <w:vAlign w:val="center"/>
          </w:tcPr>
          <w:p w:rsidR="00B32652" w:rsidRPr="00B32652" w:rsidRDefault="00B32652" w:rsidP="00B32652">
            <w:pPr>
              <w:spacing w:before="40"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21.871,17</w:t>
            </w:r>
          </w:p>
        </w:tc>
        <w:tc>
          <w:tcPr>
            <w:tcW w:w="1352" w:type="dxa"/>
            <w:tcBorders>
              <w:left w:val="nil"/>
              <w:bottom w:val="nil"/>
              <w:right w:val="nil"/>
            </w:tcBorders>
            <w:shd w:val="clear" w:color="auto" w:fill="auto"/>
            <w:vAlign w:val="center"/>
            <w:hideMark/>
          </w:tcPr>
          <w:p w:rsidR="00B32652" w:rsidRPr="00B32652" w:rsidRDefault="00B32652" w:rsidP="00B32652">
            <w:pPr>
              <w:spacing w:before="40"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19.543,09</w:t>
            </w:r>
          </w:p>
        </w:tc>
      </w:tr>
      <w:tr w:rsidR="00B32652" w:rsidRPr="00B32652" w:rsidTr="00B32652">
        <w:trPr>
          <w:trHeight w:val="283"/>
          <w:jc w:val="center"/>
        </w:trPr>
        <w:tc>
          <w:tcPr>
            <w:tcW w:w="2490"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18"/>
                <w:szCs w:val="18"/>
                <w:lang w:eastAsia="es-ES"/>
              </w:rPr>
            </w:pPr>
            <w:r w:rsidRPr="00B32652">
              <w:rPr>
                <w:rFonts w:eastAsia="Times New Roman" w:cstheme="minorHAnsi"/>
                <w:sz w:val="18"/>
                <w:szCs w:val="18"/>
                <w:lang w:eastAsia="es-ES"/>
              </w:rPr>
              <w:t>Bancos Cuentas Corrientes</w:t>
            </w:r>
          </w:p>
        </w:tc>
        <w:tc>
          <w:tcPr>
            <w:tcW w:w="1352" w:type="dxa"/>
            <w:tcBorders>
              <w:top w:val="nil"/>
              <w:left w:val="nil"/>
              <w:bottom w:val="single" w:sz="8" w:space="0" w:color="auto"/>
              <w:right w:val="nil"/>
            </w:tcBorders>
            <w:shd w:val="clear" w:color="auto" w:fill="auto"/>
            <w:vAlign w:val="center"/>
          </w:tcPr>
          <w:p w:rsidR="00B32652" w:rsidRPr="00B32652" w:rsidRDefault="00B32652" w:rsidP="00B32652">
            <w:pPr>
              <w:spacing w:before="40"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1.065.811,23</w:t>
            </w:r>
          </w:p>
        </w:tc>
        <w:tc>
          <w:tcPr>
            <w:tcW w:w="1352" w:type="dxa"/>
            <w:tcBorders>
              <w:top w:val="nil"/>
              <w:left w:val="nil"/>
              <w:bottom w:val="single" w:sz="8" w:space="0" w:color="auto"/>
              <w:right w:val="nil"/>
            </w:tcBorders>
            <w:shd w:val="clear" w:color="auto" w:fill="auto"/>
            <w:vAlign w:val="center"/>
            <w:hideMark/>
          </w:tcPr>
          <w:p w:rsidR="00B32652" w:rsidRPr="00B32652" w:rsidRDefault="00B32652" w:rsidP="00B32652">
            <w:pPr>
              <w:spacing w:before="40"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583.111,90</w:t>
            </w:r>
          </w:p>
        </w:tc>
      </w:tr>
      <w:tr w:rsidR="00B32652" w:rsidRPr="00B32652" w:rsidTr="00B32652">
        <w:trPr>
          <w:trHeight w:val="283"/>
          <w:jc w:val="center"/>
        </w:trPr>
        <w:tc>
          <w:tcPr>
            <w:tcW w:w="2490" w:type="dxa"/>
            <w:tcBorders>
              <w:top w:val="nil"/>
              <w:left w:val="nil"/>
              <w:bottom w:val="nil"/>
              <w:right w:val="nil"/>
            </w:tcBorders>
            <w:shd w:val="clear" w:color="auto" w:fill="auto"/>
            <w:vAlign w:val="center"/>
            <w:hideMark/>
          </w:tcPr>
          <w:p w:rsidR="00B32652" w:rsidRPr="00B32652" w:rsidRDefault="00B32652" w:rsidP="00B32652">
            <w:pPr>
              <w:spacing w:after="0" w:line="360" w:lineRule="auto"/>
              <w:rPr>
                <w:rFonts w:eastAsia="Times New Roman" w:cstheme="minorHAnsi"/>
                <w:sz w:val="18"/>
                <w:szCs w:val="18"/>
                <w:lang w:eastAsia="es-ES"/>
              </w:rPr>
            </w:pPr>
          </w:p>
        </w:tc>
        <w:tc>
          <w:tcPr>
            <w:tcW w:w="1352" w:type="dxa"/>
            <w:tcBorders>
              <w:top w:val="nil"/>
              <w:left w:val="nil"/>
              <w:bottom w:val="nil"/>
              <w:right w:val="nil"/>
            </w:tcBorders>
            <w:shd w:val="clear" w:color="auto" w:fill="auto"/>
            <w:vAlign w:val="center"/>
          </w:tcPr>
          <w:p w:rsidR="00B32652" w:rsidRPr="00B32652" w:rsidRDefault="00B32652" w:rsidP="00B32652">
            <w:pPr>
              <w:spacing w:before="40" w:after="0" w:line="360" w:lineRule="auto"/>
              <w:jc w:val="right"/>
              <w:rPr>
                <w:rFonts w:eastAsia="Times New Roman" w:cstheme="minorHAnsi"/>
                <w:b/>
                <w:bCs/>
                <w:sz w:val="18"/>
                <w:szCs w:val="18"/>
                <w:lang w:eastAsia="es-ES"/>
              </w:rPr>
            </w:pPr>
            <w:r w:rsidRPr="00B32652">
              <w:rPr>
                <w:rFonts w:eastAsia="Times New Roman" w:cstheme="minorHAnsi"/>
                <w:b/>
                <w:bCs/>
                <w:sz w:val="18"/>
                <w:szCs w:val="18"/>
                <w:lang w:eastAsia="es-ES"/>
              </w:rPr>
              <w:t>1.087.682,40</w:t>
            </w:r>
          </w:p>
        </w:tc>
        <w:tc>
          <w:tcPr>
            <w:tcW w:w="1352" w:type="dxa"/>
            <w:tcBorders>
              <w:top w:val="nil"/>
              <w:left w:val="nil"/>
              <w:bottom w:val="nil"/>
              <w:right w:val="nil"/>
            </w:tcBorders>
            <w:shd w:val="clear" w:color="auto" w:fill="auto"/>
            <w:vAlign w:val="center"/>
            <w:hideMark/>
          </w:tcPr>
          <w:p w:rsidR="00B32652" w:rsidRPr="00B32652" w:rsidRDefault="00B32652" w:rsidP="00B32652">
            <w:pPr>
              <w:spacing w:before="40" w:after="0" w:line="360" w:lineRule="auto"/>
              <w:jc w:val="right"/>
              <w:rPr>
                <w:rFonts w:eastAsia="Times New Roman" w:cstheme="minorHAnsi"/>
                <w:b/>
                <w:bCs/>
                <w:sz w:val="18"/>
                <w:szCs w:val="18"/>
                <w:lang w:eastAsia="es-ES"/>
              </w:rPr>
            </w:pPr>
            <w:r w:rsidRPr="00B32652">
              <w:rPr>
                <w:rFonts w:eastAsia="Times New Roman" w:cstheme="minorHAnsi"/>
                <w:b/>
                <w:bCs/>
                <w:sz w:val="18"/>
                <w:szCs w:val="18"/>
                <w:lang w:eastAsia="es-ES"/>
              </w:rPr>
              <w:t>602.654,99</w:t>
            </w:r>
          </w:p>
        </w:tc>
      </w:tr>
    </w:tbl>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t>No hay restricciones de disponibilidad sobre las cuentas corrientes.</w:t>
      </w:r>
    </w:p>
    <w:p w:rsidR="00B32652" w:rsidRPr="00B32652" w:rsidRDefault="00B32652" w:rsidP="00B32652">
      <w:pPr>
        <w:rPr>
          <w:rFonts w:eastAsia="Times New Roman" w:cstheme="minorHAnsi"/>
          <w:kern w:val="1"/>
          <w:sz w:val="20"/>
          <w:szCs w:val="24"/>
          <w:lang w:eastAsia="ar-SA"/>
        </w:rPr>
      </w:pPr>
      <w:r w:rsidRPr="00B32652">
        <w:rPr>
          <w:rFonts w:eastAsia="Times New Roman" w:cstheme="minorHAnsi"/>
          <w:kern w:val="1"/>
          <w:sz w:val="20"/>
          <w:szCs w:val="24"/>
          <w:lang w:eastAsia="ar-SA"/>
        </w:rPr>
        <w:br w:type="page"/>
      </w:r>
    </w:p>
    <w:p w:rsidR="00B32652" w:rsidRPr="00B32652" w:rsidRDefault="00B32652" w:rsidP="00B32652">
      <w:pPr>
        <w:widowControl w:val="0"/>
        <w:overflowPunct w:val="0"/>
        <w:spacing w:after="0" w:line="360" w:lineRule="auto"/>
        <w:ind w:right="-134"/>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lastRenderedPageBreak/>
        <w:t>II.1</w:t>
      </w:r>
      <w:r w:rsidR="00166266">
        <w:rPr>
          <w:rFonts w:eastAsia="Times New Roman" w:cstheme="minorHAnsi"/>
          <w:b/>
          <w:kern w:val="1"/>
          <w:sz w:val="28"/>
          <w:szCs w:val="28"/>
          <w:lang w:eastAsia="ar-SA"/>
        </w:rPr>
        <w:t>.</w:t>
      </w:r>
      <w:r>
        <w:rPr>
          <w:rFonts w:eastAsia="Times New Roman" w:cstheme="minorHAnsi"/>
          <w:b/>
          <w:kern w:val="1"/>
          <w:sz w:val="28"/>
          <w:szCs w:val="28"/>
          <w:lang w:eastAsia="ar-SA"/>
        </w:rPr>
        <w:t>11</w:t>
      </w:r>
      <w:r w:rsidRPr="00B32652">
        <w:rPr>
          <w:rFonts w:eastAsia="Times New Roman" w:cstheme="minorHAnsi"/>
          <w:b/>
          <w:kern w:val="1"/>
          <w:sz w:val="28"/>
          <w:szCs w:val="28"/>
          <w:lang w:eastAsia="ar-SA"/>
        </w:rPr>
        <w:t xml:space="preserve">. Pasivos financieros </w:t>
      </w: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spacing w:after="100"/>
        <w:jc w:val="both"/>
        <w:rPr>
          <w:rFonts w:eastAsia="Times New Roman" w:cstheme="minorHAnsi"/>
          <w:b/>
          <w:bCs/>
          <w:sz w:val="24"/>
          <w:szCs w:val="24"/>
          <w:lang w:eastAsia="es-ES"/>
        </w:rPr>
      </w:pPr>
      <w:r w:rsidRPr="00B32652">
        <w:rPr>
          <w:rFonts w:eastAsia="Times New Roman" w:cstheme="minorHAnsi"/>
          <w:b/>
          <w:bCs/>
          <w:sz w:val="24"/>
          <w:szCs w:val="24"/>
          <w:lang w:eastAsia="es-ES"/>
        </w:rPr>
        <w:t>II.1.</w:t>
      </w:r>
      <w:r>
        <w:rPr>
          <w:rFonts w:eastAsia="Times New Roman" w:cstheme="minorHAnsi"/>
          <w:b/>
          <w:bCs/>
          <w:sz w:val="24"/>
          <w:szCs w:val="24"/>
          <w:lang w:eastAsia="es-ES"/>
        </w:rPr>
        <w:t>11.1</w:t>
      </w:r>
      <w:r w:rsidRPr="00B32652">
        <w:rPr>
          <w:rFonts w:eastAsia="Times New Roman" w:cstheme="minorHAnsi"/>
          <w:b/>
          <w:bCs/>
          <w:sz w:val="24"/>
          <w:szCs w:val="24"/>
          <w:lang w:eastAsia="es-ES"/>
        </w:rPr>
        <w:t xml:space="preserve"> Pasivos financieros a largo plazo    </w:t>
      </w: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tbl>
      <w:tblPr>
        <w:tblW w:w="4307" w:type="pct"/>
        <w:tblInd w:w="585" w:type="dxa"/>
        <w:tblCellMar>
          <w:left w:w="70" w:type="dxa"/>
          <w:right w:w="70" w:type="dxa"/>
        </w:tblCellMar>
        <w:tblLook w:val="04A0" w:firstRow="1" w:lastRow="0" w:firstColumn="1" w:lastColumn="0" w:noHBand="0" w:noVBand="1"/>
      </w:tblPr>
      <w:tblGrid>
        <w:gridCol w:w="3102"/>
        <w:gridCol w:w="1258"/>
        <w:gridCol w:w="1258"/>
        <w:gridCol w:w="1256"/>
        <w:gridCol w:w="1232"/>
      </w:tblGrid>
      <w:tr w:rsidR="00B32652" w:rsidRPr="00B32652" w:rsidTr="00B32652">
        <w:trPr>
          <w:trHeight w:val="340"/>
        </w:trPr>
        <w:tc>
          <w:tcPr>
            <w:tcW w:w="1913" w:type="pct"/>
            <w:tcBorders>
              <w:bottom w:val="single" w:sz="4" w:space="0" w:color="FFFFFF" w:themeColor="background1"/>
              <w:right w:val="single" w:sz="12"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Categorías/ Clases</w:t>
            </w:r>
          </w:p>
        </w:tc>
        <w:tc>
          <w:tcPr>
            <w:tcW w:w="1552" w:type="pct"/>
            <w:gridSpan w:val="2"/>
            <w:tcBorders>
              <w:left w:val="single" w:sz="12" w:space="0" w:color="FFFFFF" w:themeColor="background1"/>
              <w:bottom w:val="single" w:sz="4" w:space="0" w:color="FFFFFF" w:themeColor="background1"/>
              <w:right w:val="single" w:sz="12"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Deudas con entidades de crédito</w:t>
            </w:r>
          </w:p>
        </w:tc>
        <w:tc>
          <w:tcPr>
            <w:tcW w:w="1535" w:type="pct"/>
            <w:gridSpan w:val="2"/>
            <w:tcBorders>
              <w:left w:val="single" w:sz="12" w:space="0" w:color="FFFFFF" w:themeColor="background1"/>
              <w:bottom w:val="single" w:sz="4"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Total</w:t>
            </w:r>
          </w:p>
        </w:tc>
      </w:tr>
      <w:tr w:rsidR="00B32652" w:rsidRPr="00B32652" w:rsidTr="00B32652">
        <w:trPr>
          <w:trHeight w:val="340"/>
        </w:trPr>
        <w:tc>
          <w:tcPr>
            <w:tcW w:w="1913" w:type="pct"/>
            <w:tcBorders>
              <w:top w:val="single" w:sz="4"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rPr>
                <w:rFonts w:eastAsia="Times New Roman" w:cstheme="minorHAnsi"/>
                <w:b/>
                <w:bCs/>
                <w:color w:val="FF0000"/>
                <w:kern w:val="1"/>
                <w:sz w:val="18"/>
                <w:szCs w:val="18"/>
                <w:lang w:eastAsia="es-ES"/>
              </w:rPr>
            </w:pPr>
          </w:p>
        </w:tc>
        <w:tc>
          <w:tcPr>
            <w:tcW w:w="776" w:type="pct"/>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776" w:type="pct"/>
            <w:tcBorders>
              <w:top w:val="single" w:sz="4" w:space="0" w:color="FFFFFF" w:themeColor="background1"/>
              <w:righ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c>
          <w:tcPr>
            <w:tcW w:w="775" w:type="pct"/>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760" w:type="pct"/>
            <w:tcBorders>
              <w:top w:val="single" w:sz="4"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r>
      <w:tr w:rsidR="00B32652" w:rsidRPr="00B32652" w:rsidTr="00B32652">
        <w:trPr>
          <w:trHeight w:val="340"/>
        </w:trPr>
        <w:tc>
          <w:tcPr>
            <w:tcW w:w="19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Pasivos financieros a coste amortizado</w:t>
            </w:r>
          </w:p>
        </w:tc>
        <w:tc>
          <w:tcPr>
            <w:tcW w:w="776" w:type="pct"/>
            <w:tcBorders>
              <w:left w:val="single" w:sz="4" w:space="0" w:color="FFFFFF" w:themeColor="background1"/>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213.843,98</w:t>
            </w:r>
          </w:p>
        </w:tc>
        <w:tc>
          <w:tcPr>
            <w:tcW w:w="776" w:type="pct"/>
            <w:tcBorders>
              <w:bottom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228.102,03</w:t>
            </w:r>
          </w:p>
        </w:tc>
        <w:tc>
          <w:tcPr>
            <w:tcW w:w="775" w:type="pct"/>
            <w:tcBorders>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213.843,98</w:t>
            </w:r>
          </w:p>
        </w:tc>
        <w:tc>
          <w:tcPr>
            <w:tcW w:w="760" w:type="pct"/>
            <w:tcBorders>
              <w:bottom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228.102,03</w:t>
            </w:r>
          </w:p>
        </w:tc>
      </w:tr>
      <w:tr w:rsidR="00B32652" w:rsidRPr="00B32652" w:rsidTr="00B32652">
        <w:trPr>
          <w:trHeight w:val="340"/>
        </w:trPr>
        <w:tc>
          <w:tcPr>
            <w:tcW w:w="1913" w:type="pct"/>
            <w:tcBorders>
              <w:top w:val="single" w:sz="4"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b/>
                <w:bCs/>
                <w:kern w:val="1"/>
                <w:sz w:val="18"/>
                <w:szCs w:val="18"/>
                <w:lang w:eastAsia="es-ES"/>
              </w:rPr>
            </w:pPr>
          </w:p>
        </w:tc>
        <w:tc>
          <w:tcPr>
            <w:tcW w:w="776" w:type="pct"/>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213.843,98</w:t>
            </w:r>
          </w:p>
        </w:tc>
        <w:tc>
          <w:tcPr>
            <w:tcW w:w="776" w:type="pct"/>
            <w:tcBorders>
              <w:top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228.102,03</w:t>
            </w:r>
          </w:p>
        </w:tc>
        <w:tc>
          <w:tcPr>
            <w:tcW w:w="775" w:type="pct"/>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213.843,98</w:t>
            </w:r>
          </w:p>
        </w:tc>
        <w:tc>
          <w:tcPr>
            <w:tcW w:w="760" w:type="pct"/>
            <w:tcBorders>
              <w:top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228.102,03</w:t>
            </w:r>
          </w:p>
        </w:tc>
      </w:tr>
    </w:tbl>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spacing w:after="100"/>
        <w:jc w:val="both"/>
        <w:rPr>
          <w:rFonts w:eastAsia="Times New Roman" w:cstheme="minorHAnsi"/>
          <w:b/>
          <w:bCs/>
          <w:sz w:val="24"/>
          <w:szCs w:val="24"/>
          <w:lang w:eastAsia="es-ES"/>
        </w:rPr>
      </w:pPr>
      <w:r w:rsidRPr="00B32652">
        <w:rPr>
          <w:rFonts w:eastAsia="Times New Roman" w:cstheme="minorHAnsi"/>
          <w:b/>
          <w:bCs/>
          <w:sz w:val="24"/>
          <w:szCs w:val="24"/>
          <w:lang w:eastAsia="es-ES"/>
        </w:rPr>
        <w:t>II.1.</w:t>
      </w:r>
      <w:r>
        <w:rPr>
          <w:rFonts w:eastAsia="Times New Roman" w:cstheme="minorHAnsi"/>
          <w:b/>
          <w:bCs/>
          <w:sz w:val="24"/>
          <w:szCs w:val="24"/>
          <w:lang w:eastAsia="es-ES"/>
        </w:rPr>
        <w:t>11</w:t>
      </w:r>
      <w:r w:rsidRPr="00B32652">
        <w:rPr>
          <w:rFonts w:eastAsia="Times New Roman" w:cstheme="minorHAnsi"/>
          <w:b/>
          <w:bCs/>
          <w:sz w:val="24"/>
          <w:szCs w:val="24"/>
          <w:lang w:eastAsia="es-ES"/>
        </w:rPr>
        <w:t>.</w:t>
      </w:r>
      <w:r>
        <w:rPr>
          <w:rFonts w:eastAsia="Times New Roman" w:cstheme="minorHAnsi"/>
          <w:b/>
          <w:bCs/>
          <w:sz w:val="24"/>
          <w:szCs w:val="24"/>
          <w:lang w:eastAsia="es-ES"/>
        </w:rPr>
        <w:t>2.</w:t>
      </w:r>
      <w:r w:rsidRPr="00B32652">
        <w:rPr>
          <w:rFonts w:eastAsia="Times New Roman" w:cstheme="minorHAnsi"/>
          <w:b/>
          <w:bCs/>
          <w:sz w:val="24"/>
          <w:szCs w:val="24"/>
          <w:lang w:eastAsia="es-ES"/>
        </w:rPr>
        <w:t xml:space="preserve"> Pasivos financieros a corto plazo    </w:t>
      </w:r>
    </w:p>
    <w:p w:rsidR="00B32652" w:rsidRPr="00B32652" w:rsidRDefault="00B32652" w:rsidP="00B32652">
      <w:pPr>
        <w:spacing w:line="360" w:lineRule="auto"/>
        <w:ind w:right="-134"/>
        <w:rPr>
          <w:rFonts w:cstheme="minorHAnsi"/>
          <w:b/>
          <w:sz w:val="26"/>
          <w:szCs w:val="26"/>
        </w:rPr>
      </w:pPr>
    </w:p>
    <w:tbl>
      <w:tblPr>
        <w:tblW w:w="0" w:type="auto"/>
        <w:tblInd w:w="585" w:type="dxa"/>
        <w:tblCellMar>
          <w:left w:w="70" w:type="dxa"/>
          <w:right w:w="70" w:type="dxa"/>
        </w:tblCellMar>
        <w:tblLook w:val="04A0" w:firstRow="1" w:lastRow="0" w:firstColumn="1" w:lastColumn="0" w:noHBand="0" w:noVBand="1"/>
      </w:tblPr>
      <w:tblGrid>
        <w:gridCol w:w="3144"/>
        <w:gridCol w:w="877"/>
        <w:gridCol w:w="944"/>
        <w:gridCol w:w="965"/>
        <w:gridCol w:w="965"/>
        <w:gridCol w:w="965"/>
        <w:gridCol w:w="965"/>
      </w:tblGrid>
      <w:tr w:rsidR="00B32652" w:rsidRPr="00B32652" w:rsidTr="00B32652">
        <w:trPr>
          <w:trHeight w:val="340"/>
        </w:trPr>
        <w:tc>
          <w:tcPr>
            <w:tcW w:w="3144" w:type="dxa"/>
            <w:tcBorders>
              <w:bottom w:val="single" w:sz="4" w:space="0" w:color="FFFFFF" w:themeColor="background1"/>
              <w:right w:val="single" w:sz="12"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Categorías/ Clases</w:t>
            </w:r>
          </w:p>
        </w:tc>
        <w:tc>
          <w:tcPr>
            <w:tcW w:w="1821" w:type="dxa"/>
            <w:gridSpan w:val="2"/>
            <w:tcBorders>
              <w:bottom w:val="single" w:sz="4" w:space="0" w:color="FFFFFF" w:themeColor="background1"/>
              <w:right w:val="single" w:sz="12" w:space="0" w:color="FFFFFF" w:themeColor="background1"/>
            </w:tcBorders>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Deudas con entidades de crédito</w:t>
            </w:r>
          </w:p>
        </w:tc>
        <w:tc>
          <w:tcPr>
            <w:tcW w:w="0" w:type="auto"/>
            <w:gridSpan w:val="2"/>
            <w:tcBorders>
              <w:left w:val="single" w:sz="12" w:space="0" w:color="FFFFFF" w:themeColor="background1"/>
              <w:bottom w:val="single" w:sz="4" w:space="0" w:color="FFFFFF" w:themeColor="background1"/>
              <w:right w:val="single" w:sz="12"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Derivados, otros</w:t>
            </w:r>
          </w:p>
        </w:tc>
        <w:tc>
          <w:tcPr>
            <w:tcW w:w="0" w:type="auto"/>
            <w:gridSpan w:val="2"/>
            <w:tcBorders>
              <w:left w:val="single" w:sz="12" w:space="0" w:color="FFFFFF" w:themeColor="background1"/>
              <w:bottom w:val="single" w:sz="4"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Total</w:t>
            </w:r>
          </w:p>
        </w:tc>
      </w:tr>
      <w:tr w:rsidR="00B32652" w:rsidRPr="00B32652" w:rsidTr="00B32652">
        <w:trPr>
          <w:trHeight w:val="340"/>
        </w:trPr>
        <w:tc>
          <w:tcPr>
            <w:tcW w:w="3144" w:type="dxa"/>
            <w:tcBorders>
              <w:top w:val="single" w:sz="4"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before="20" w:after="0" w:line="240" w:lineRule="auto"/>
              <w:rPr>
                <w:rFonts w:eastAsia="Times New Roman" w:cstheme="minorHAnsi"/>
                <w:b/>
                <w:bCs/>
                <w:color w:val="FFFFFF" w:themeColor="background1"/>
                <w:kern w:val="1"/>
                <w:sz w:val="18"/>
                <w:szCs w:val="18"/>
                <w:lang w:eastAsia="es-ES"/>
              </w:rPr>
            </w:pPr>
            <w:bookmarkStart w:id="51" w:name="_Hlk1716789"/>
          </w:p>
        </w:tc>
        <w:tc>
          <w:tcPr>
            <w:tcW w:w="877" w:type="dxa"/>
            <w:tcBorders>
              <w:top w:val="single" w:sz="4" w:space="0" w:color="FFFFFF" w:themeColor="background1"/>
              <w:right w:val="single" w:sz="12" w:space="0" w:color="FFFFFF" w:themeColor="background1"/>
            </w:tcBorders>
            <w:shd w:val="clear" w:color="auto" w:fill="808080" w:themeFill="background1" w:themeFillShade="80"/>
          </w:tcPr>
          <w:p w:rsidR="00B32652" w:rsidRPr="00B32652" w:rsidRDefault="00B32652" w:rsidP="00B32652">
            <w:pPr>
              <w:widowControl w:val="0"/>
              <w:overflowPunct w:val="0"/>
              <w:spacing w:before="20" w:after="0" w:line="240" w:lineRule="auto"/>
              <w:jc w:val="center"/>
              <w:rPr>
                <w:rFonts w:eastAsia="Times New Roman" w:cstheme="minorHAnsi"/>
                <w:b/>
                <w:bCs/>
                <w:color w:val="FF0000"/>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944" w:type="dxa"/>
            <w:tcBorders>
              <w:top w:val="single" w:sz="4" w:space="0" w:color="FFFFFF" w:themeColor="background1"/>
              <w:right w:val="single" w:sz="12" w:space="0" w:color="FFFFFF" w:themeColor="background1"/>
            </w:tcBorders>
            <w:shd w:val="clear" w:color="auto" w:fill="808080" w:themeFill="background1" w:themeFillShade="80"/>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c>
          <w:tcPr>
            <w:tcW w:w="0" w:type="auto"/>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0" w:type="auto"/>
            <w:tcBorders>
              <w:top w:val="single" w:sz="4" w:space="0" w:color="FFFFFF" w:themeColor="background1"/>
              <w:righ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c>
          <w:tcPr>
            <w:tcW w:w="0" w:type="auto"/>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2022</w:t>
            </w:r>
          </w:p>
        </w:tc>
        <w:tc>
          <w:tcPr>
            <w:tcW w:w="0" w:type="auto"/>
            <w:tcBorders>
              <w:top w:val="single" w:sz="4" w:space="0" w:color="FFFFFF" w:themeColor="background1"/>
            </w:tcBorders>
            <w:shd w:val="clear" w:color="auto" w:fill="808080" w:themeFill="background1" w:themeFillShade="80"/>
            <w:noWrap/>
            <w:vAlign w:val="center"/>
            <w:hideMark/>
          </w:tcPr>
          <w:p w:rsidR="00B32652" w:rsidRPr="00B32652" w:rsidRDefault="00B32652" w:rsidP="00B32652">
            <w:pPr>
              <w:widowControl w:val="0"/>
              <w:overflowPunct w:val="0"/>
              <w:spacing w:before="20" w:after="0" w:line="240" w:lineRule="auto"/>
              <w:jc w:val="center"/>
              <w:rPr>
                <w:rFonts w:eastAsia="Times New Roman" w:cstheme="minorHAnsi"/>
                <w:b/>
                <w:bCs/>
                <w:color w:val="FFFFFF" w:themeColor="background1"/>
                <w:kern w:val="1"/>
                <w:sz w:val="18"/>
                <w:szCs w:val="18"/>
                <w:lang w:eastAsia="es-ES"/>
              </w:rPr>
            </w:pPr>
            <w:r w:rsidRPr="00B32652">
              <w:rPr>
                <w:rFonts w:eastAsia="Times New Roman" w:cstheme="minorHAnsi"/>
                <w:b/>
                <w:bCs/>
                <w:color w:val="FFFFFF" w:themeColor="background1"/>
                <w:kern w:val="1"/>
                <w:sz w:val="18"/>
                <w:szCs w:val="18"/>
                <w:lang w:eastAsia="es-ES"/>
              </w:rPr>
              <w:t>2021</w:t>
            </w:r>
          </w:p>
        </w:tc>
      </w:tr>
      <w:tr w:rsidR="00B32652" w:rsidRPr="00B32652" w:rsidTr="00B32652">
        <w:trPr>
          <w:trHeight w:val="340"/>
        </w:trPr>
        <w:tc>
          <w:tcPr>
            <w:tcW w:w="3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b/>
                <w:bCs/>
                <w:color w:val="31849B" w:themeColor="accent5" w:themeShade="BF"/>
                <w:kern w:val="1"/>
                <w:sz w:val="18"/>
                <w:szCs w:val="18"/>
                <w:lang w:eastAsia="es-ES"/>
              </w:rPr>
            </w:pPr>
            <w:bookmarkStart w:id="52" w:name="_Hlk477974081"/>
            <w:bookmarkStart w:id="53" w:name="_Hlk1326100"/>
            <w:r w:rsidRPr="00B32652">
              <w:rPr>
                <w:rFonts w:eastAsia="Times New Roman" w:cstheme="minorHAnsi"/>
                <w:b/>
                <w:bCs/>
                <w:kern w:val="1"/>
                <w:sz w:val="18"/>
                <w:szCs w:val="18"/>
                <w:lang w:eastAsia="es-ES"/>
              </w:rPr>
              <w:t>Pasivos financieros a coste amortizado</w:t>
            </w:r>
          </w:p>
        </w:tc>
        <w:tc>
          <w:tcPr>
            <w:tcW w:w="877" w:type="dxa"/>
            <w:tcBorders>
              <w:left w:val="single" w:sz="4" w:space="0" w:color="FFFFFF" w:themeColor="background1"/>
              <w:bottom w:val="single" w:sz="8" w:space="0" w:color="auto"/>
              <w:right w:val="single" w:sz="4" w:space="0" w:color="FFFFFF" w:themeColor="background1"/>
            </w:tcBorders>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14.624,07</w:t>
            </w:r>
          </w:p>
        </w:tc>
        <w:tc>
          <w:tcPr>
            <w:tcW w:w="944" w:type="dxa"/>
            <w:tcBorders>
              <w:left w:val="single" w:sz="4" w:space="0" w:color="FFFFFF" w:themeColor="background1"/>
              <w:bottom w:val="single" w:sz="8" w:space="0" w:color="auto"/>
              <w:right w:val="single" w:sz="4" w:space="0" w:color="FFFFFF" w:themeColor="background1"/>
            </w:tcBorders>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14.803,63</w:t>
            </w:r>
          </w:p>
        </w:tc>
        <w:tc>
          <w:tcPr>
            <w:tcW w:w="0" w:type="auto"/>
            <w:tcBorders>
              <w:left w:val="single" w:sz="4" w:space="0" w:color="FFFFFF" w:themeColor="background1"/>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rPr>
                <w:rFonts w:eastAsia="Times New Roman" w:cstheme="minorHAnsi"/>
                <w:kern w:val="1"/>
                <w:sz w:val="18"/>
                <w:szCs w:val="18"/>
                <w:lang w:eastAsia="es-ES"/>
              </w:rPr>
            </w:pPr>
            <w:r w:rsidRPr="00B32652">
              <w:rPr>
                <w:rFonts w:eastAsia="Times New Roman" w:cstheme="minorHAnsi"/>
                <w:kern w:val="1"/>
                <w:sz w:val="18"/>
                <w:szCs w:val="18"/>
                <w:lang w:eastAsia="es-ES"/>
              </w:rPr>
              <w:t>390.327,19</w:t>
            </w:r>
          </w:p>
        </w:tc>
        <w:tc>
          <w:tcPr>
            <w:tcW w:w="0" w:type="auto"/>
            <w:tcBorders>
              <w:bottom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343.528,36</w:t>
            </w:r>
          </w:p>
        </w:tc>
        <w:tc>
          <w:tcPr>
            <w:tcW w:w="0" w:type="auto"/>
            <w:tcBorders>
              <w:bottom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404.951,26</w:t>
            </w:r>
          </w:p>
        </w:tc>
        <w:tc>
          <w:tcPr>
            <w:tcW w:w="0" w:type="auto"/>
            <w:tcBorders>
              <w:bottom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kern w:val="1"/>
                <w:sz w:val="18"/>
                <w:szCs w:val="18"/>
                <w:lang w:eastAsia="es-ES"/>
              </w:rPr>
            </w:pPr>
            <w:r w:rsidRPr="00B32652">
              <w:rPr>
                <w:rFonts w:eastAsia="Times New Roman" w:cstheme="minorHAnsi"/>
                <w:kern w:val="1"/>
                <w:sz w:val="18"/>
                <w:szCs w:val="18"/>
                <w:lang w:eastAsia="es-ES"/>
              </w:rPr>
              <w:t>358.331,99</w:t>
            </w:r>
          </w:p>
        </w:tc>
      </w:tr>
      <w:bookmarkEnd w:id="52"/>
      <w:tr w:rsidR="00B32652" w:rsidRPr="00B32652" w:rsidTr="00B32652">
        <w:trPr>
          <w:trHeight w:val="340"/>
        </w:trPr>
        <w:tc>
          <w:tcPr>
            <w:tcW w:w="3144" w:type="dxa"/>
            <w:tcBorders>
              <w:top w:val="single" w:sz="4" w:space="0" w:color="FFFFFF" w:themeColor="background1"/>
            </w:tcBorders>
            <w:shd w:val="clear" w:color="auto" w:fill="auto"/>
            <w:vAlign w:val="center"/>
            <w:hideMark/>
          </w:tcPr>
          <w:p w:rsidR="00B32652" w:rsidRPr="00B32652" w:rsidRDefault="00B32652" w:rsidP="00B32652">
            <w:pPr>
              <w:widowControl w:val="0"/>
              <w:overflowPunct w:val="0"/>
              <w:spacing w:before="20" w:after="0" w:line="240" w:lineRule="auto"/>
              <w:rPr>
                <w:rFonts w:eastAsia="Times New Roman" w:cstheme="minorHAnsi"/>
                <w:b/>
                <w:bCs/>
                <w:color w:val="31849B" w:themeColor="accent5" w:themeShade="BF"/>
                <w:kern w:val="1"/>
                <w:sz w:val="18"/>
                <w:szCs w:val="18"/>
                <w:lang w:eastAsia="es-ES"/>
              </w:rPr>
            </w:pPr>
          </w:p>
        </w:tc>
        <w:tc>
          <w:tcPr>
            <w:tcW w:w="877" w:type="dxa"/>
            <w:tcBorders>
              <w:top w:val="single" w:sz="8" w:space="0" w:color="auto"/>
            </w:tcBorders>
            <w:vAlign w:val="center"/>
          </w:tcPr>
          <w:p w:rsidR="00B32652" w:rsidRPr="00B32652" w:rsidRDefault="00B32652" w:rsidP="00B32652">
            <w:pPr>
              <w:widowControl w:val="0"/>
              <w:overflowPunct w:val="0"/>
              <w:spacing w:before="20" w:after="0" w:line="240" w:lineRule="auto"/>
              <w:jc w:val="right"/>
              <w:rPr>
                <w:rFonts w:eastAsia="Times New Roman" w:cstheme="minorHAnsi"/>
                <w:b/>
                <w:bCs/>
                <w:kern w:val="1"/>
                <w:sz w:val="18"/>
                <w:szCs w:val="18"/>
                <w:lang w:eastAsia="es-ES"/>
              </w:rPr>
            </w:pPr>
            <w:r w:rsidRPr="00B32652">
              <w:rPr>
                <w:rFonts w:eastAsia="Times New Roman" w:cstheme="minorHAnsi"/>
                <w:b/>
                <w:bCs/>
                <w:kern w:val="1"/>
                <w:sz w:val="18"/>
                <w:szCs w:val="18"/>
                <w:lang w:eastAsia="es-ES"/>
              </w:rPr>
              <w:t>14.624,07</w:t>
            </w:r>
          </w:p>
        </w:tc>
        <w:tc>
          <w:tcPr>
            <w:tcW w:w="944" w:type="dxa"/>
            <w:tcBorders>
              <w:top w:val="single" w:sz="8" w:space="0" w:color="auto"/>
            </w:tcBorders>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bCs/>
                <w:kern w:val="1"/>
                <w:sz w:val="18"/>
                <w:szCs w:val="18"/>
                <w:lang w:eastAsia="es-ES"/>
              </w:rPr>
              <w:t>14.803,63</w:t>
            </w:r>
          </w:p>
        </w:tc>
        <w:tc>
          <w:tcPr>
            <w:tcW w:w="0" w:type="auto"/>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390.327,19</w:t>
            </w:r>
          </w:p>
        </w:tc>
        <w:tc>
          <w:tcPr>
            <w:tcW w:w="0" w:type="auto"/>
            <w:tcBorders>
              <w:top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343.528,36</w:t>
            </w:r>
          </w:p>
        </w:tc>
        <w:tc>
          <w:tcPr>
            <w:tcW w:w="0" w:type="auto"/>
            <w:tcBorders>
              <w:top w:val="single" w:sz="8" w:space="0" w:color="auto"/>
            </w:tcBorders>
            <w:shd w:val="clear" w:color="auto" w:fill="auto"/>
            <w:noWrap/>
            <w:vAlign w:val="center"/>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404.951,26</w:t>
            </w:r>
          </w:p>
        </w:tc>
        <w:tc>
          <w:tcPr>
            <w:tcW w:w="0" w:type="auto"/>
            <w:tcBorders>
              <w:top w:val="single" w:sz="8" w:space="0" w:color="auto"/>
            </w:tcBorders>
            <w:shd w:val="clear" w:color="auto" w:fill="auto"/>
            <w:noWrap/>
            <w:vAlign w:val="center"/>
            <w:hideMark/>
          </w:tcPr>
          <w:p w:rsidR="00B32652" w:rsidRPr="00B32652" w:rsidRDefault="00B32652" w:rsidP="00B32652">
            <w:pPr>
              <w:widowControl w:val="0"/>
              <w:overflowPunct w:val="0"/>
              <w:spacing w:before="20" w:after="0" w:line="240" w:lineRule="auto"/>
              <w:jc w:val="right"/>
              <w:rPr>
                <w:rFonts w:eastAsia="Times New Roman" w:cstheme="minorHAnsi"/>
                <w:b/>
                <w:kern w:val="1"/>
                <w:sz w:val="18"/>
                <w:szCs w:val="18"/>
                <w:lang w:eastAsia="es-ES"/>
              </w:rPr>
            </w:pPr>
            <w:r w:rsidRPr="00B32652">
              <w:rPr>
                <w:rFonts w:eastAsia="Times New Roman" w:cstheme="minorHAnsi"/>
                <w:b/>
                <w:kern w:val="1"/>
                <w:sz w:val="18"/>
                <w:szCs w:val="18"/>
                <w:lang w:eastAsia="es-ES"/>
              </w:rPr>
              <w:t>358.331,99</w:t>
            </w:r>
          </w:p>
        </w:tc>
      </w:tr>
      <w:bookmarkEnd w:id="51"/>
      <w:bookmarkEnd w:id="53"/>
    </w:tbl>
    <w:p w:rsidR="00B32652" w:rsidRPr="00B32652" w:rsidRDefault="00B32652" w:rsidP="00B32652">
      <w:pPr>
        <w:widowControl w:val="0"/>
        <w:overflowPunct w:val="0"/>
        <w:spacing w:after="0"/>
        <w:ind w:right="-136"/>
        <w:jc w:val="both"/>
        <w:rPr>
          <w:rFonts w:eastAsia="Times New Roman" w:cstheme="minorHAnsi"/>
          <w:kern w:val="1"/>
          <w:szCs w:val="24"/>
          <w:u w:val="single"/>
          <w:lang w:eastAsia="ar-SA"/>
        </w:rPr>
      </w:pPr>
    </w:p>
    <w:tbl>
      <w:tblPr>
        <w:tblW w:w="0" w:type="auto"/>
        <w:jc w:val="center"/>
        <w:tblCellMar>
          <w:left w:w="70" w:type="dxa"/>
          <w:right w:w="70" w:type="dxa"/>
        </w:tblCellMar>
        <w:tblLook w:val="04A0" w:firstRow="1" w:lastRow="0" w:firstColumn="1" w:lastColumn="0" w:noHBand="0" w:noVBand="1"/>
      </w:tblPr>
      <w:tblGrid>
        <w:gridCol w:w="5008"/>
        <w:gridCol w:w="1571"/>
        <w:gridCol w:w="1727"/>
      </w:tblGrid>
      <w:tr w:rsidR="00B32652" w:rsidRPr="00B32652" w:rsidTr="00B32652">
        <w:trPr>
          <w:trHeight w:val="340"/>
          <w:jc w:val="center"/>
        </w:trPr>
        <w:tc>
          <w:tcPr>
            <w:tcW w:w="5008" w:type="dxa"/>
            <w:tcBorders>
              <w:top w:val="nil"/>
              <w:left w:val="nil"/>
              <w:bottom w:val="nil"/>
              <w:right w:val="nil"/>
            </w:tcBorders>
            <w:shd w:val="clear" w:color="auto" w:fill="auto"/>
            <w:vAlign w:val="center"/>
          </w:tcPr>
          <w:p w:rsidR="00B32652" w:rsidRPr="00B32652" w:rsidRDefault="00B32652" w:rsidP="00B32652">
            <w:pPr>
              <w:spacing w:after="0" w:line="240" w:lineRule="auto"/>
              <w:jc w:val="both"/>
              <w:rPr>
                <w:rFonts w:eastAsia="Times New Roman" w:cstheme="minorHAnsi"/>
                <w:b/>
                <w:bCs/>
                <w:sz w:val="18"/>
                <w:szCs w:val="18"/>
                <w:lang w:eastAsia="es-ES"/>
              </w:rPr>
            </w:pPr>
          </w:p>
          <w:p w:rsidR="00B32652" w:rsidRPr="00B32652" w:rsidRDefault="00B32652" w:rsidP="00B32652">
            <w:pPr>
              <w:spacing w:after="0" w:line="240" w:lineRule="auto"/>
              <w:jc w:val="both"/>
              <w:rPr>
                <w:rFonts w:eastAsia="Times New Roman" w:cstheme="minorHAnsi"/>
                <w:b/>
                <w:bCs/>
                <w:sz w:val="18"/>
                <w:szCs w:val="18"/>
                <w:lang w:eastAsia="es-ES"/>
              </w:rPr>
            </w:pPr>
          </w:p>
          <w:p w:rsidR="00B32652" w:rsidRPr="00B32652" w:rsidRDefault="00B32652" w:rsidP="00B32652">
            <w:pPr>
              <w:spacing w:after="0" w:line="240" w:lineRule="auto"/>
              <w:jc w:val="both"/>
              <w:rPr>
                <w:rFonts w:eastAsia="Times New Roman" w:cstheme="minorHAnsi"/>
                <w:b/>
                <w:bCs/>
                <w:sz w:val="18"/>
                <w:szCs w:val="18"/>
                <w:lang w:eastAsia="es-ES"/>
              </w:rPr>
            </w:pPr>
          </w:p>
          <w:p w:rsidR="00B32652" w:rsidRPr="00B32652" w:rsidRDefault="00B32652" w:rsidP="00B32652">
            <w:pPr>
              <w:spacing w:after="0" w:line="240" w:lineRule="auto"/>
              <w:jc w:val="both"/>
              <w:rPr>
                <w:rFonts w:eastAsia="Times New Roman" w:cstheme="minorHAnsi"/>
                <w:b/>
                <w:bCs/>
                <w:sz w:val="18"/>
                <w:szCs w:val="18"/>
                <w:lang w:eastAsia="es-ES"/>
              </w:rPr>
            </w:pPr>
          </w:p>
          <w:p w:rsidR="00B32652" w:rsidRPr="00B32652" w:rsidRDefault="00B32652" w:rsidP="00B32652">
            <w:pPr>
              <w:spacing w:after="0" w:line="240" w:lineRule="auto"/>
              <w:jc w:val="both"/>
              <w:rPr>
                <w:rFonts w:eastAsia="Times New Roman" w:cstheme="minorHAnsi"/>
                <w:b/>
                <w:bCs/>
                <w:sz w:val="18"/>
                <w:szCs w:val="18"/>
                <w:lang w:eastAsia="es-ES"/>
              </w:rPr>
            </w:pPr>
            <w:r w:rsidRPr="00B32652">
              <w:rPr>
                <w:rFonts w:eastAsia="Times New Roman" w:cstheme="minorHAnsi"/>
                <w:b/>
                <w:bCs/>
                <w:sz w:val="18"/>
                <w:szCs w:val="18"/>
                <w:lang w:eastAsia="es-ES"/>
              </w:rPr>
              <w:t>Pasivos financieros a coste amortizado. Derivados y otros</w:t>
            </w:r>
          </w:p>
        </w:tc>
        <w:tc>
          <w:tcPr>
            <w:tcW w:w="1571" w:type="dxa"/>
            <w:tcBorders>
              <w:top w:val="nil"/>
              <w:left w:val="nil"/>
              <w:right w:val="single" w:sz="4" w:space="0" w:color="FFFFFF" w:themeColor="background1"/>
            </w:tcBorders>
            <w:shd w:val="clear" w:color="auto" w:fill="auto"/>
            <w:vAlign w:val="center"/>
          </w:tcPr>
          <w:p w:rsidR="00B32652" w:rsidRPr="00B32652" w:rsidRDefault="00B32652" w:rsidP="00B32652">
            <w:pPr>
              <w:spacing w:after="0" w:line="240" w:lineRule="auto"/>
              <w:jc w:val="center"/>
              <w:rPr>
                <w:rFonts w:eastAsia="Times New Roman" w:cstheme="minorHAnsi"/>
                <w:b/>
                <w:bCs/>
                <w:color w:val="FFFFFF" w:themeColor="background1"/>
                <w:sz w:val="18"/>
                <w:szCs w:val="18"/>
                <w:lang w:eastAsia="es-ES"/>
              </w:rPr>
            </w:pPr>
          </w:p>
        </w:tc>
        <w:tc>
          <w:tcPr>
            <w:tcW w:w="1727" w:type="dxa"/>
            <w:tcBorders>
              <w:top w:val="nil"/>
              <w:left w:val="single" w:sz="4" w:space="0" w:color="FFFFFF" w:themeColor="background1"/>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color w:val="FFFFFF" w:themeColor="background1"/>
                <w:sz w:val="18"/>
                <w:szCs w:val="18"/>
                <w:lang w:eastAsia="es-ES"/>
              </w:rPr>
            </w:pPr>
          </w:p>
        </w:tc>
      </w:tr>
      <w:tr w:rsidR="00B32652" w:rsidRPr="00B32652" w:rsidTr="00B32652">
        <w:trPr>
          <w:trHeight w:val="340"/>
          <w:jc w:val="center"/>
        </w:trPr>
        <w:tc>
          <w:tcPr>
            <w:tcW w:w="5008"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b/>
                <w:bCs/>
                <w:sz w:val="18"/>
                <w:szCs w:val="18"/>
                <w:lang w:eastAsia="es-ES"/>
              </w:rPr>
            </w:pPr>
            <w:bookmarkStart w:id="54" w:name="OLE_LINK88"/>
            <w:bookmarkStart w:id="55" w:name="OLE_LINK89"/>
            <w:bookmarkStart w:id="56" w:name="OLE_LINK90"/>
            <w:bookmarkStart w:id="57" w:name="OLE_LINK368"/>
            <w:bookmarkStart w:id="58" w:name="OLE_LINK369"/>
          </w:p>
        </w:tc>
        <w:tc>
          <w:tcPr>
            <w:tcW w:w="1571"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18"/>
                <w:lang w:eastAsia="es-ES"/>
              </w:rPr>
            </w:pPr>
            <w:r w:rsidRPr="00B32652">
              <w:rPr>
                <w:rFonts w:eastAsia="Times New Roman" w:cstheme="minorHAnsi"/>
                <w:b/>
                <w:bCs/>
                <w:color w:val="FFFFFF" w:themeColor="background1"/>
                <w:sz w:val="18"/>
                <w:szCs w:val="18"/>
                <w:lang w:eastAsia="es-ES"/>
              </w:rPr>
              <w:t>31/12/2022</w:t>
            </w:r>
          </w:p>
        </w:tc>
        <w:tc>
          <w:tcPr>
            <w:tcW w:w="1727" w:type="dxa"/>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after="0" w:line="240" w:lineRule="auto"/>
              <w:jc w:val="right"/>
              <w:rPr>
                <w:rFonts w:eastAsia="Times New Roman" w:cstheme="minorHAnsi"/>
                <w:b/>
                <w:bCs/>
                <w:color w:val="FFFFFF" w:themeColor="background1"/>
                <w:sz w:val="18"/>
                <w:szCs w:val="18"/>
                <w:lang w:eastAsia="es-ES"/>
              </w:rPr>
            </w:pPr>
            <w:r w:rsidRPr="00B32652">
              <w:rPr>
                <w:rFonts w:eastAsia="Times New Roman" w:cstheme="minorHAnsi"/>
                <w:b/>
                <w:bCs/>
                <w:color w:val="FFFFFF" w:themeColor="background1"/>
                <w:sz w:val="18"/>
                <w:szCs w:val="18"/>
                <w:lang w:eastAsia="es-ES"/>
              </w:rPr>
              <w:t>31/12/2021</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sz w:val="18"/>
                <w:szCs w:val="18"/>
                <w:lang w:eastAsia="es-ES"/>
              </w:rPr>
            </w:pPr>
            <w:r w:rsidRPr="00B32652">
              <w:rPr>
                <w:rFonts w:eastAsia="Times New Roman" w:cstheme="minorHAnsi"/>
                <w:sz w:val="18"/>
                <w:szCs w:val="18"/>
                <w:lang w:eastAsia="es-ES"/>
              </w:rPr>
              <w:t xml:space="preserve">Proveedores </w:t>
            </w:r>
          </w:p>
        </w:tc>
        <w:tc>
          <w:tcPr>
            <w:tcW w:w="1571"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4.626,25</w:t>
            </w:r>
          </w:p>
        </w:tc>
        <w:tc>
          <w:tcPr>
            <w:tcW w:w="1727" w:type="dxa"/>
            <w:tcBorders>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2.853,28</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tcPr>
          <w:p w:rsidR="00B32652" w:rsidRPr="00B32652" w:rsidRDefault="00B32652" w:rsidP="00B32652">
            <w:pPr>
              <w:spacing w:after="0" w:line="240" w:lineRule="auto"/>
              <w:jc w:val="both"/>
              <w:rPr>
                <w:rFonts w:eastAsia="Times New Roman" w:cstheme="minorHAnsi"/>
                <w:sz w:val="18"/>
                <w:szCs w:val="18"/>
                <w:lang w:eastAsia="es-ES"/>
              </w:rPr>
            </w:pPr>
            <w:r w:rsidRPr="00B32652">
              <w:rPr>
                <w:rFonts w:eastAsia="Times New Roman" w:cstheme="minorHAnsi"/>
                <w:sz w:val="18"/>
                <w:szCs w:val="18"/>
                <w:lang w:eastAsia="es-ES"/>
              </w:rPr>
              <w:t xml:space="preserve">Beneficiarios-acreedores </w:t>
            </w:r>
          </w:p>
        </w:tc>
        <w:tc>
          <w:tcPr>
            <w:tcW w:w="1571"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340.682,52</w:t>
            </w:r>
          </w:p>
        </w:tc>
        <w:tc>
          <w:tcPr>
            <w:tcW w:w="1727"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303.001,04</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sz w:val="18"/>
                <w:szCs w:val="18"/>
                <w:lang w:eastAsia="es-ES"/>
              </w:rPr>
            </w:pPr>
            <w:r w:rsidRPr="00B32652">
              <w:rPr>
                <w:rFonts w:eastAsia="Times New Roman" w:cstheme="minorHAnsi"/>
                <w:sz w:val="18"/>
                <w:szCs w:val="18"/>
                <w:lang w:eastAsia="es-ES"/>
              </w:rPr>
              <w:t xml:space="preserve">Proveedores, partes vinculadas </w:t>
            </w:r>
          </w:p>
        </w:tc>
        <w:tc>
          <w:tcPr>
            <w:tcW w:w="1571"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40.394,36</w:t>
            </w:r>
          </w:p>
        </w:tc>
        <w:tc>
          <w:tcPr>
            <w:tcW w:w="1727"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28.647,17</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sz w:val="18"/>
                <w:szCs w:val="18"/>
                <w:lang w:eastAsia="es-ES"/>
              </w:rPr>
            </w:pPr>
            <w:r w:rsidRPr="00B32652">
              <w:rPr>
                <w:rFonts w:eastAsia="Times New Roman" w:cstheme="minorHAnsi"/>
                <w:sz w:val="18"/>
                <w:szCs w:val="18"/>
                <w:lang w:eastAsia="es-ES"/>
              </w:rPr>
              <w:t xml:space="preserve">Acreedores varios </w:t>
            </w:r>
          </w:p>
        </w:tc>
        <w:tc>
          <w:tcPr>
            <w:tcW w:w="1571" w:type="dxa"/>
            <w:tcBorders>
              <w:top w:val="nil"/>
              <w:left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color w:val="FF0000"/>
                <w:sz w:val="18"/>
                <w:szCs w:val="18"/>
                <w:lang w:eastAsia="es-ES"/>
              </w:rPr>
            </w:pPr>
            <w:r w:rsidRPr="00B32652">
              <w:rPr>
                <w:rFonts w:eastAsia="Times New Roman" w:cstheme="minorHAnsi"/>
                <w:sz w:val="18"/>
                <w:szCs w:val="18"/>
                <w:lang w:eastAsia="es-ES"/>
              </w:rPr>
              <w:t>3.963,05</w:t>
            </w:r>
          </w:p>
        </w:tc>
        <w:tc>
          <w:tcPr>
            <w:tcW w:w="1727" w:type="dxa"/>
            <w:tcBorders>
              <w:top w:val="nil"/>
              <w:left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9.001,87</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sz w:val="18"/>
                <w:szCs w:val="18"/>
                <w:lang w:eastAsia="es-ES"/>
              </w:rPr>
            </w:pPr>
            <w:r w:rsidRPr="00B32652">
              <w:rPr>
                <w:rFonts w:eastAsia="Times New Roman" w:cstheme="minorHAnsi"/>
                <w:sz w:val="18"/>
                <w:szCs w:val="18"/>
                <w:lang w:eastAsia="es-ES"/>
              </w:rPr>
              <w:t>Fianzas recibidas</w:t>
            </w:r>
          </w:p>
        </w:tc>
        <w:tc>
          <w:tcPr>
            <w:tcW w:w="1571" w:type="dxa"/>
            <w:tcBorders>
              <w:top w:val="nil"/>
              <w:left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650,00</w:t>
            </w:r>
          </w:p>
        </w:tc>
        <w:tc>
          <w:tcPr>
            <w:tcW w:w="1727" w:type="dxa"/>
            <w:tcBorders>
              <w:top w:val="nil"/>
              <w:left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tcPr>
          <w:p w:rsidR="00B32652" w:rsidRPr="00B32652" w:rsidRDefault="00B32652" w:rsidP="00B32652">
            <w:pPr>
              <w:spacing w:after="0" w:line="240" w:lineRule="auto"/>
              <w:jc w:val="both"/>
              <w:rPr>
                <w:rFonts w:eastAsia="Times New Roman" w:cstheme="minorHAnsi"/>
                <w:sz w:val="18"/>
                <w:szCs w:val="18"/>
                <w:lang w:eastAsia="es-ES"/>
              </w:rPr>
            </w:pPr>
            <w:r w:rsidRPr="00B32652">
              <w:rPr>
                <w:rFonts w:eastAsia="Times New Roman" w:cstheme="minorHAnsi"/>
                <w:sz w:val="18"/>
                <w:szCs w:val="18"/>
                <w:lang w:eastAsia="es-ES"/>
              </w:rPr>
              <w:t>Partidas pendientes de aplicación</w:t>
            </w:r>
          </w:p>
        </w:tc>
        <w:tc>
          <w:tcPr>
            <w:tcW w:w="1571" w:type="dxa"/>
            <w:tcBorders>
              <w:top w:val="nil"/>
              <w:left w:val="nil"/>
              <w:bottom w:val="single" w:sz="4" w:space="0" w:color="auto"/>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11,00</w:t>
            </w:r>
          </w:p>
        </w:tc>
        <w:tc>
          <w:tcPr>
            <w:tcW w:w="1727" w:type="dxa"/>
            <w:tcBorders>
              <w:top w:val="nil"/>
              <w:left w:val="nil"/>
              <w:bottom w:val="single" w:sz="4" w:space="0" w:color="auto"/>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25,00</w:t>
            </w:r>
          </w:p>
        </w:tc>
      </w:tr>
      <w:tr w:rsidR="00B32652" w:rsidRPr="00B32652" w:rsidTr="00B32652">
        <w:trPr>
          <w:trHeight w:val="340"/>
          <w:jc w:val="center"/>
        </w:trPr>
        <w:tc>
          <w:tcPr>
            <w:tcW w:w="5008"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18"/>
                <w:szCs w:val="18"/>
                <w:lang w:eastAsia="es-ES"/>
              </w:rPr>
            </w:pPr>
          </w:p>
        </w:tc>
        <w:tc>
          <w:tcPr>
            <w:tcW w:w="1571" w:type="dxa"/>
            <w:tcBorders>
              <w:top w:val="single" w:sz="4" w:space="0" w:color="auto"/>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18"/>
                <w:szCs w:val="18"/>
                <w:lang w:eastAsia="es-ES"/>
              </w:rPr>
            </w:pPr>
            <w:r w:rsidRPr="00B32652">
              <w:rPr>
                <w:rFonts w:eastAsia="Times New Roman" w:cstheme="minorHAnsi"/>
                <w:b/>
                <w:bCs/>
                <w:sz w:val="18"/>
                <w:szCs w:val="18"/>
                <w:lang w:eastAsia="es-ES"/>
              </w:rPr>
              <w:t>390.327,19</w:t>
            </w:r>
          </w:p>
        </w:tc>
        <w:tc>
          <w:tcPr>
            <w:tcW w:w="1727" w:type="dxa"/>
            <w:tcBorders>
              <w:top w:val="single" w:sz="4" w:space="0" w:color="auto"/>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18"/>
                <w:szCs w:val="18"/>
                <w:lang w:eastAsia="es-ES"/>
              </w:rPr>
            </w:pPr>
            <w:r w:rsidRPr="00B32652">
              <w:rPr>
                <w:rFonts w:eastAsia="Times New Roman" w:cstheme="minorHAnsi"/>
                <w:b/>
                <w:bCs/>
                <w:sz w:val="18"/>
                <w:szCs w:val="18"/>
                <w:lang w:eastAsia="es-ES"/>
              </w:rPr>
              <w:t>343.528,36</w:t>
            </w:r>
          </w:p>
        </w:tc>
      </w:tr>
      <w:bookmarkEnd w:id="54"/>
      <w:bookmarkEnd w:id="55"/>
      <w:bookmarkEnd w:id="56"/>
      <w:bookmarkEnd w:id="57"/>
      <w:bookmarkEnd w:id="58"/>
    </w:tbl>
    <w:p w:rsidR="00B32652" w:rsidRPr="00B32652" w:rsidRDefault="00B32652" w:rsidP="00B32652">
      <w:pPr>
        <w:widowControl w:val="0"/>
        <w:overflowPunct w:val="0"/>
        <w:spacing w:after="0" w:line="240" w:lineRule="auto"/>
        <w:ind w:right="-136"/>
        <w:jc w:val="both"/>
        <w:rPr>
          <w:rFonts w:eastAsia="Times New Roman" w:cstheme="minorHAnsi"/>
          <w:strike/>
          <w:kern w:val="1"/>
          <w:szCs w:val="24"/>
          <w:lang w:eastAsia="ar-SA"/>
        </w:rPr>
      </w:pPr>
    </w:p>
    <w:p w:rsidR="00B32652" w:rsidRPr="00B32652" w:rsidRDefault="00B32652" w:rsidP="00B32652">
      <w:pPr>
        <w:widowControl w:val="0"/>
        <w:overflowPunct w:val="0"/>
        <w:spacing w:after="0" w:line="240" w:lineRule="auto"/>
        <w:ind w:right="-136"/>
        <w:jc w:val="center"/>
        <w:rPr>
          <w:rFonts w:eastAsia="Times New Roman" w:cstheme="minorHAnsi"/>
          <w:kern w:val="1"/>
          <w:szCs w:val="24"/>
          <w:lang w:eastAsia="ar-SA"/>
        </w:rPr>
      </w:pPr>
    </w:p>
    <w:p w:rsidR="00B32652" w:rsidRPr="00B32652" w:rsidRDefault="00B32652" w:rsidP="00B32652">
      <w:pPr>
        <w:widowControl w:val="0"/>
        <w:overflowPunct w:val="0"/>
        <w:spacing w:after="100"/>
        <w:ind w:right="-134"/>
        <w:jc w:val="both"/>
        <w:rPr>
          <w:rFonts w:eastAsia="Times New Roman" w:cstheme="minorHAnsi"/>
          <w:kern w:val="1"/>
          <w:szCs w:val="24"/>
          <w:lang w:eastAsia="ar-SA"/>
        </w:rPr>
      </w:pPr>
    </w:p>
    <w:p w:rsidR="00B32652" w:rsidRPr="00B32652" w:rsidRDefault="00B32652" w:rsidP="00B32652">
      <w:pPr>
        <w:rPr>
          <w:rFonts w:eastAsia="Times New Roman" w:cstheme="minorHAnsi"/>
          <w:kern w:val="1"/>
          <w:sz w:val="20"/>
          <w:szCs w:val="24"/>
          <w:lang w:eastAsia="ar-SA"/>
        </w:rPr>
      </w:pPr>
      <w:r w:rsidRPr="00B32652">
        <w:rPr>
          <w:rFonts w:eastAsia="Times New Roman" w:cstheme="minorHAnsi"/>
          <w:kern w:val="1"/>
          <w:sz w:val="20"/>
          <w:szCs w:val="24"/>
          <w:lang w:eastAsia="ar-SA"/>
        </w:rPr>
        <w:br w:type="page"/>
      </w: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lastRenderedPageBreak/>
        <w:t>El importe de las deudas que venzan en cada uno de los cinco años siguientes al cierre del ejercicio y hasta su último vencimiento, se detallan en el siguiente cuadro:</w:t>
      </w: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tbl>
      <w:tblPr>
        <w:tblW w:w="5000" w:type="pct"/>
        <w:tblCellMar>
          <w:left w:w="70" w:type="dxa"/>
          <w:right w:w="70" w:type="dxa"/>
        </w:tblCellMar>
        <w:tblLook w:val="04A0" w:firstRow="1" w:lastRow="0" w:firstColumn="1" w:lastColumn="0" w:noHBand="0" w:noVBand="1"/>
      </w:tblPr>
      <w:tblGrid>
        <w:gridCol w:w="730"/>
        <w:gridCol w:w="774"/>
        <w:gridCol w:w="721"/>
        <w:gridCol w:w="702"/>
        <w:gridCol w:w="965"/>
        <w:gridCol w:w="920"/>
        <w:gridCol w:w="920"/>
        <w:gridCol w:w="874"/>
        <w:gridCol w:w="874"/>
        <w:gridCol w:w="965"/>
        <w:gridCol w:w="965"/>
      </w:tblGrid>
      <w:tr w:rsidR="00B32652" w:rsidRPr="00B32652" w:rsidTr="00B32652">
        <w:trPr>
          <w:trHeight w:val="340"/>
        </w:trPr>
        <w:tc>
          <w:tcPr>
            <w:tcW w:w="388" w:type="pct"/>
            <w:shd w:val="clear" w:color="auto" w:fill="FFFFFF"/>
            <w:noWrap/>
            <w:vAlign w:val="bottom"/>
            <w:hideMark/>
          </w:tcPr>
          <w:p w:rsidR="00B32652" w:rsidRPr="00B32652" w:rsidRDefault="00B32652" w:rsidP="00B32652">
            <w:pPr>
              <w:spacing w:after="0"/>
              <w:rPr>
                <w:rFonts w:cstheme="minorHAnsi"/>
                <w:color w:val="FF0000"/>
                <w:sz w:val="18"/>
                <w:szCs w:val="18"/>
              </w:rPr>
            </w:pPr>
            <w:r w:rsidRPr="00B32652">
              <w:rPr>
                <w:rFonts w:cstheme="minorHAnsi"/>
                <w:color w:val="FF0000"/>
                <w:sz w:val="18"/>
                <w:szCs w:val="18"/>
              </w:rPr>
              <w:t> </w:t>
            </w:r>
          </w:p>
        </w:tc>
        <w:tc>
          <w:tcPr>
            <w:tcW w:w="411" w:type="pct"/>
            <w:shd w:val="clear" w:color="auto" w:fill="FFFFFF"/>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w:t>
            </w:r>
          </w:p>
        </w:tc>
        <w:tc>
          <w:tcPr>
            <w:tcW w:w="383" w:type="pct"/>
            <w:shd w:val="clear" w:color="auto" w:fill="FFFFFF"/>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w:t>
            </w:r>
          </w:p>
        </w:tc>
        <w:tc>
          <w:tcPr>
            <w:tcW w:w="373" w:type="pct"/>
            <w:tcBorders>
              <w:right w:val="single" w:sz="4" w:space="0" w:color="FFFFFF" w:themeColor="background1"/>
            </w:tcBorders>
            <w:shd w:val="clear" w:color="auto" w:fill="FFFFFF"/>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w:t>
            </w:r>
          </w:p>
        </w:tc>
        <w:tc>
          <w:tcPr>
            <w:tcW w:w="3445"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Vencimiento en años</w:t>
            </w:r>
          </w:p>
        </w:tc>
      </w:tr>
      <w:tr w:rsidR="00B32652" w:rsidRPr="00B32652" w:rsidTr="00B32652">
        <w:trPr>
          <w:trHeight w:val="340"/>
        </w:trPr>
        <w:tc>
          <w:tcPr>
            <w:tcW w:w="388" w:type="pct"/>
            <w:shd w:val="clear" w:color="auto" w:fill="FFFFFF"/>
            <w:noWrap/>
            <w:vAlign w:val="bottom"/>
            <w:hideMark/>
          </w:tcPr>
          <w:p w:rsidR="00B32652" w:rsidRPr="00B32652" w:rsidRDefault="00B32652" w:rsidP="00B32652">
            <w:pPr>
              <w:spacing w:after="0"/>
              <w:rPr>
                <w:rFonts w:cstheme="minorHAnsi"/>
                <w:color w:val="FF0000"/>
                <w:sz w:val="18"/>
                <w:szCs w:val="18"/>
              </w:rPr>
            </w:pPr>
            <w:r w:rsidRPr="00B32652">
              <w:rPr>
                <w:rFonts w:cstheme="minorHAnsi"/>
                <w:color w:val="FF0000"/>
                <w:sz w:val="18"/>
                <w:szCs w:val="18"/>
              </w:rPr>
              <w:t> </w:t>
            </w:r>
          </w:p>
        </w:tc>
        <w:tc>
          <w:tcPr>
            <w:tcW w:w="411" w:type="pct"/>
            <w:shd w:val="clear" w:color="auto" w:fill="FFFFFF"/>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w:t>
            </w:r>
          </w:p>
        </w:tc>
        <w:tc>
          <w:tcPr>
            <w:tcW w:w="383" w:type="pct"/>
            <w:shd w:val="clear" w:color="auto" w:fill="FFFFFF"/>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w:t>
            </w:r>
          </w:p>
        </w:tc>
        <w:tc>
          <w:tcPr>
            <w:tcW w:w="373" w:type="pct"/>
            <w:tcBorders>
              <w:right w:val="single" w:sz="4" w:space="0" w:color="FFFFFF" w:themeColor="background1"/>
            </w:tcBorders>
            <w:shd w:val="clear" w:color="auto" w:fill="FFFFFF"/>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1</w:t>
            </w:r>
          </w:p>
        </w:tc>
        <w:tc>
          <w:tcPr>
            <w:tcW w:w="4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2</w:t>
            </w:r>
          </w:p>
        </w:tc>
        <w:tc>
          <w:tcPr>
            <w:tcW w:w="4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3</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4</w:t>
            </w:r>
          </w:p>
        </w:tc>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5</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Más de 5</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noWrap/>
            <w:vAlign w:val="bottom"/>
            <w:hideMark/>
          </w:tcPr>
          <w:p w:rsidR="00B32652" w:rsidRPr="00B32652" w:rsidRDefault="00B32652" w:rsidP="00B32652">
            <w:pPr>
              <w:spacing w:after="0"/>
              <w:jc w:val="center"/>
              <w:rPr>
                <w:rFonts w:cstheme="minorHAnsi"/>
                <w:b/>
                <w:bCs/>
                <w:sz w:val="18"/>
                <w:szCs w:val="18"/>
              </w:rPr>
            </w:pPr>
            <w:r w:rsidRPr="00B32652">
              <w:rPr>
                <w:rFonts w:cstheme="minorHAnsi"/>
                <w:b/>
                <w:bCs/>
                <w:sz w:val="18"/>
                <w:szCs w:val="18"/>
              </w:rPr>
              <w:t>TOTAL</w:t>
            </w:r>
          </w:p>
        </w:tc>
      </w:tr>
      <w:tr w:rsidR="00B32652" w:rsidRPr="00B32652" w:rsidTr="00B32652">
        <w:trPr>
          <w:trHeight w:val="340"/>
        </w:trPr>
        <w:tc>
          <w:tcPr>
            <w:tcW w:w="1555" w:type="pct"/>
            <w:gridSpan w:val="4"/>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xml:space="preserve">     Deudas con entidades de crédito</w:t>
            </w:r>
          </w:p>
        </w:tc>
        <w:tc>
          <w:tcPr>
            <w:tcW w:w="513" w:type="pct"/>
            <w:tcBorders>
              <w:top w:val="single" w:sz="4" w:space="0" w:color="FFFFFF" w:themeColor="background1"/>
            </w:tcBorders>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14.624,07</w:t>
            </w:r>
          </w:p>
        </w:tc>
        <w:tc>
          <w:tcPr>
            <w:tcW w:w="489" w:type="pct"/>
            <w:tcBorders>
              <w:top w:val="single" w:sz="4" w:space="0" w:color="FFFFFF" w:themeColor="background1"/>
            </w:tcBorders>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14.261,69</w:t>
            </w:r>
          </w:p>
        </w:tc>
        <w:tc>
          <w:tcPr>
            <w:tcW w:w="489" w:type="pct"/>
            <w:tcBorders>
              <w:top w:val="single" w:sz="4" w:space="0" w:color="FFFFFF" w:themeColor="background1"/>
            </w:tcBorders>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15.003,26</w:t>
            </w:r>
          </w:p>
        </w:tc>
        <w:tc>
          <w:tcPr>
            <w:tcW w:w="464" w:type="pct"/>
            <w:tcBorders>
              <w:top w:val="single" w:sz="4" w:space="0" w:color="FFFFFF" w:themeColor="background1"/>
            </w:tcBorders>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15.390,38</w:t>
            </w:r>
          </w:p>
        </w:tc>
        <w:tc>
          <w:tcPr>
            <w:tcW w:w="464" w:type="pct"/>
            <w:tcBorders>
              <w:top w:val="single" w:sz="4" w:space="0" w:color="FFFFFF" w:themeColor="background1"/>
            </w:tcBorders>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15.787,44</w:t>
            </w:r>
          </w:p>
        </w:tc>
        <w:tc>
          <w:tcPr>
            <w:tcW w:w="513" w:type="pct"/>
            <w:tcBorders>
              <w:top w:val="single" w:sz="4" w:space="0" w:color="FFFFFF" w:themeColor="background1"/>
            </w:tcBorders>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153.401,21</w:t>
            </w:r>
          </w:p>
        </w:tc>
        <w:tc>
          <w:tcPr>
            <w:tcW w:w="513" w:type="pct"/>
            <w:tcBorders>
              <w:top w:val="single" w:sz="4" w:space="0" w:color="FFFFFF" w:themeColor="background1"/>
            </w:tcBorders>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228.468,05</w:t>
            </w:r>
          </w:p>
        </w:tc>
      </w:tr>
      <w:tr w:rsidR="00B32652" w:rsidRPr="00B32652" w:rsidTr="00B32652">
        <w:trPr>
          <w:trHeight w:val="340"/>
        </w:trPr>
        <w:tc>
          <w:tcPr>
            <w:tcW w:w="1555" w:type="pct"/>
            <w:gridSpan w:val="4"/>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xml:space="preserve">    Otras deudas a corto plazo</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661,01</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661,01</w:t>
            </w:r>
          </w:p>
        </w:tc>
      </w:tr>
      <w:tr w:rsidR="00B32652" w:rsidRPr="00B32652" w:rsidTr="00B32652">
        <w:trPr>
          <w:trHeight w:val="340"/>
        </w:trPr>
        <w:tc>
          <w:tcPr>
            <w:tcW w:w="1555" w:type="pct"/>
            <w:gridSpan w:val="4"/>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xml:space="preserve">     Beneficiarios - Acreedores</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340.682,52</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340.682,52</w:t>
            </w:r>
          </w:p>
        </w:tc>
      </w:tr>
      <w:tr w:rsidR="00B32652" w:rsidRPr="00B32652" w:rsidTr="00B32652">
        <w:trPr>
          <w:trHeight w:val="340"/>
        </w:trPr>
        <w:tc>
          <w:tcPr>
            <w:tcW w:w="1555" w:type="pct"/>
            <w:gridSpan w:val="4"/>
            <w:noWrap/>
            <w:vAlign w:val="bottom"/>
          </w:tcPr>
          <w:p w:rsidR="00B32652" w:rsidRPr="00B32652" w:rsidRDefault="00B32652" w:rsidP="00B32652">
            <w:pPr>
              <w:spacing w:after="0"/>
              <w:rPr>
                <w:rFonts w:cstheme="minorHAnsi"/>
                <w:sz w:val="18"/>
                <w:szCs w:val="18"/>
              </w:rPr>
            </w:pPr>
            <w:r w:rsidRPr="00B32652">
              <w:rPr>
                <w:rFonts w:cstheme="minorHAnsi"/>
                <w:sz w:val="18"/>
                <w:szCs w:val="18"/>
              </w:rPr>
              <w:t xml:space="preserve">     Proveedores</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45.020,61</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42.020,61</w:t>
            </w:r>
          </w:p>
        </w:tc>
      </w:tr>
      <w:tr w:rsidR="00B32652" w:rsidRPr="00B32652" w:rsidTr="00B32652">
        <w:trPr>
          <w:trHeight w:val="340"/>
        </w:trPr>
        <w:tc>
          <w:tcPr>
            <w:tcW w:w="1555" w:type="pct"/>
            <w:gridSpan w:val="4"/>
            <w:noWrap/>
            <w:vAlign w:val="bottom"/>
            <w:hideMark/>
          </w:tcPr>
          <w:p w:rsidR="00B32652" w:rsidRPr="00B32652" w:rsidRDefault="00B32652" w:rsidP="00B32652">
            <w:pPr>
              <w:spacing w:after="0"/>
              <w:rPr>
                <w:rFonts w:cstheme="minorHAnsi"/>
                <w:sz w:val="18"/>
                <w:szCs w:val="18"/>
              </w:rPr>
            </w:pPr>
            <w:r w:rsidRPr="00B32652">
              <w:rPr>
                <w:rFonts w:cstheme="minorHAnsi"/>
                <w:sz w:val="18"/>
                <w:szCs w:val="18"/>
              </w:rPr>
              <w:t xml:space="preserve">     Otros Acreedores </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3.963,05</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89"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464"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bottom"/>
          </w:tcPr>
          <w:p w:rsidR="00B32652" w:rsidRPr="00B32652" w:rsidRDefault="00B32652" w:rsidP="00B32652">
            <w:pPr>
              <w:spacing w:after="0"/>
              <w:jc w:val="right"/>
              <w:rPr>
                <w:rFonts w:cstheme="minorHAnsi"/>
                <w:sz w:val="18"/>
                <w:szCs w:val="18"/>
              </w:rPr>
            </w:pPr>
            <w:r w:rsidRPr="00B32652">
              <w:rPr>
                <w:rFonts w:cstheme="minorHAnsi"/>
                <w:sz w:val="18"/>
                <w:szCs w:val="18"/>
              </w:rPr>
              <w:t>-</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3.963,05</w:t>
            </w:r>
          </w:p>
        </w:tc>
      </w:tr>
      <w:tr w:rsidR="00B32652" w:rsidRPr="00B32652" w:rsidTr="00B32652">
        <w:trPr>
          <w:trHeight w:val="340"/>
        </w:trPr>
        <w:tc>
          <w:tcPr>
            <w:tcW w:w="1555" w:type="pct"/>
            <w:gridSpan w:val="4"/>
            <w:noWrap/>
            <w:vAlign w:val="center"/>
            <w:hideMark/>
          </w:tcPr>
          <w:p w:rsidR="00B32652" w:rsidRPr="00B32652" w:rsidRDefault="00B32652" w:rsidP="00B32652">
            <w:pPr>
              <w:spacing w:after="0"/>
              <w:jc w:val="right"/>
              <w:rPr>
                <w:rFonts w:cstheme="minorHAnsi"/>
                <w:b/>
                <w:bCs/>
                <w:sz w:val="18"/>
                <w:szCs w:val="18"/>
              </w:rPr>
            </w:pPr>
            <w:r w:rsidRPr="00B32652">
              <w:rPr>
                <w:rFonts w:cstheme="minorHAnsi"/>
                <w:b/>
                <w:bCs/>
                <w:sz w:val="18"/>
                <w:szCs w:val="18"/>
              </w:rPr>
              <w:t>TOTAL</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404.951,26</w:t>
            </w:r>
          </w:p>
        </w:tc>
        <w:tc>
          <w:tcPr>
            <w:tcW w:w="489"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14.261,69</w:t>
            </w:r>
          </w:p>
        </w:tc>
        <w:tc>
          <w:tcPr>
            <w:tcW w:w="489"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15.003,26</w:t>
            </w:r>
          </w:p>
        </w:tc>
        <w:tc>
          <w:tcPr>
            <w:tcW w:w="464"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15.390,38</w:t>
            </w:r>
          </w:p>
        </w:tc>
        <w:tc>
          <w:tcPr>
            <w:tcW w:w="464"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15.787,44</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153.401,21</w:t>
            </w:r>
          </w:p>
        </w:tc>
        <w:tc>
          <w:tcPr>
            <w:tcW w:w="513" w:type="pct"/>
            <w:noWrap/>
            <w:vAlign w:val="center"/>
          </w:tcPr>
          <w:p w:rsidR="00B32652" w:rsidRPr="00B32652" w:rsidRDefault="00B32652" w:rsidP="00B32652">
            <w:pPr>
              <w:spacing w:after="0"/>
              <w:jc w:val="right"/>
              <w:rPr>
                <w:rFonts w:cstheme="minorHAnsi"/>
                <w:b/>
                <w:bCs/>
                <w:sz w:val="18"/>
                <w:szCs w:val="18"/>
                <w:highlight w:val="yellow"/>
              </w:rPr>
            </w:pPr>
            <w:r w:rsidRPr="00B32652">
              <w:rPr>
                <w:rFonts w:eastAsia="Times New Roman" w:cs="Calibri"/>
                <w:b/>
                <w:bCs/>
                <w:kern w:val="1"/>
                <w:sz w:val="18"/>
                <w:szCs w:val="18"/>
                <w:lang w:eastAsia="ar-SA"/>
              </w:rPr>
              <w:t>618.795,24</w:t>
            </w:r>
          </w:p>
        </w:tc>
      </w:tr>
    </w:tbl>
    <w:p w:rsidR="00B32652" w:rsidRPr="00B32652" w:rsidRDefault="00B32652" w:rsidP="00B32652">
      <w:pPr>
        <w:spacing w:line="360" w:lineRule="auto"/>
        <w:ind w:right="56"/>
        <w:jc w:val="right"/>
        <w:rPr>
          <w:rFonts w:cstheme="minorHAnsi"/>
          <w:b/>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t>Las deudas con entidades de crédito se corresponden con un préstamo hipotecario formalizado para la adquisición del inmueble de la nueva Sede de Lanzarote, figurando como garantía hipotecaria dicho inmueble por un montante de 270.553,70 euros, en concepto de capital, intereses, costas y gastos.</w:t>
      </w: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100"/>
        <w:ind w:right="-134"/>
        <w:jc w:val="both"/>
        <w:rPr>
          <w:rFonts w:eastAsia="Times New Roman" w:cstheme="minorHAnsi"/>
          <w:kern w:val="1"/>
          <w:szCs w:val="24"/>
          <w:lang w:eastAsia="ar-SA"/>
        </w:rPr>
      </w:pPr>
    </w:p>
    <w:p w:rsidR="00B32652" w:rsidRPr="00B32652" w:rsidRDefault="00B32652" w:rsidP="00B32652">
      <w:pPr>
        <w:widowControl w:val="0"/>
        <w:overflowPunct w:val="0"/>
        <w:spacing w:after="0"/>
        <w:ind w:right="-134"/>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lastRenderedPageBreak/>
        <w:t>II.1.</w:t>
      </w:r>
      <w:r>
        <w:rPr>
          <w:rFonts w:eastAsia="Times New Roman" w:cstheme="minorHAnsi"/>
          <w:b/>
          <w:kern w:val="1"/>
          <w:sz w:val="28"/>
          <w:szCs w:val="28"/>
          <w:lang w:eastAsia="ar-SA"/>
        </w:rPr>
        <w:t>12</w:t>
      </w:r>
      <w:r w:rsidRPr="00B32652">
        <w:rPr>
          <w:rFonts w:eastAsia="Times New Roman" w:cstheme="minorHAnsi"/>
          <w:b/>
          <w:kern w:val="1"/>
          <w:sz w:val="28"/>
          <w:szCs w:val="28"/>
          <w:lang w:eastAsia="ar-SA"/>
        </w:rPr>
        <w:t>. Fondos propios</w:t>
      </w:r>
    </w:p>
    <w:p w:rsidR="00B32652" w:rsidRPr="00B32652" w:rsidRDefault="00B32652" w:rsidP="00B32652">
      <w:pPr>
        <w:widowControl w:val="0"/>
        <w:overflowPunct w:val="0"/>
        <w:spacing w:after="0"/>
        <w:ind w:right="-134"/>
        <w:jc w:val="right"/>
        <w:rPr>
          <w:rFonts w:eastAsia="Times New Roman" w:cstheme="minorHAnsi"/>
          <w:b/>
          <w:kern w:val="1"/>
          <w:szCs w:val="24"/>
          <w:lang w:eastAsia="ar-SA"/>
        </w:rPr>
      </w:pPr>
    </w:p>
    <w:p w:rsidR="00B32652" w:rsidRPr="00B32652" w:rsidRDefault="00B32652" w:rsidP="00B32652">
      <w:pPr>
        <w:spacing w:after="0"/>
        <w:ind w:right="-58"/>
        <w:jc w:val="both"/>
        <w:rPr>
          <w:rFonts w:cstheme="minorHAnsi"/>
          <w:sz w:val="20"/>
          <w:szCs w:val="24"/>
        </w:rPr>
      </w:pPr>
      <w:bookmarkStart w:id="59" w:name="OLE_LINK202"/>
      <w:bookmarkStart w:id="60" w:name="OLE_LINK203"/>
      <w:bookmarkStart w:id="61" w:name="OLE_LINK204"/>
      <w:bookmarkStart w:id="62" w:name="OLE_LINK205"/>
      <w:r w:rsidRPr="00B32652">
        <w:rPr>
          <w:rFonts w:cstheme="minorHAnsi"/>
          <w:sz w:val="20"/>
          <w:szCs w:val="24"/>
        </w:rPr>
        <w:t>Constituyen los Fondos Propios de la entidad, el Fondo Social, las reservas y los resultados del ejercicio. A su vez, el Fondo Social se compone del importe desembolsado inicialmente para la constitución del Colegio, más los resultados obtenidos desde que la Institución inició su actividad hasta 2014. A partir de dicha fecha los resultados se aplican a reserva voluntaria.</w:t>
      </w:r>
    </w:p>
    <w:p w:rsidR="00B32652" w:rsidRPr="00B32652" w:rsidRDefault="00B32652" w:rsidP="00B32652">
      <w:pPr>
        <w:spacing w:after="0"/>
        <w:ind w:right="-58"/>
        <w:jc w:val="both"/>
        <w:rPr>
          <w:rFonts w:cstheme="minorHAnsi"/>
          <w:sz w:val="20"/>
          <w:szCs w:val="24"/>
          <w:highlight w:val="yellow"/>
        </w:rPr>
      </w:pPr>
    </w:p>
    <w:bookmarkEnd w:id="59"/>
    <w:bookmarkEnd w:id="60"/>
    <w:bookmarkEnd w:id="61"/>
    <w:bookmarkEnd w:id="62"/>
    <w:p w:rsidR="00B32652" w:rsidRPr="00B32652" w:rsidRDefault="00B32652" w:rsidP="00B32652">
      <w:pPr>
        <w:spacing w:after="0" w:line="360" w:lineRule="auto"/>
        <w:ind w:right="-134"/>
        <w:jc w:val="right"/>
        <w:rPr>
          <w:rFonts w:cstheme="minorHAnsi"/>
          <w:b/>
          <w:szCs w:val="24"/>
          <w:highlight w:val="yellow"/>
        </w:rPr>
      </w:pPr>
    </w:p>
    <w:tbl>
      <w:tblPr>
        <w:tblW w:w="9570" w:type="dxa"/>
        <w:jc w:val="center"/>
        <w:tblCellMar>
          <w:left w:w="70" w:type="dxa"/>
          <w:right w:w="70" w:type="dxa"/>
        </w:tblCellMar>
        <w:tblLook w:val="04A0" w:firstRow="1" w:lastRow="0" w:firstColumn="1" w:lastColumn="0" w:noHBand="0" w:noVBand="1"/>
      </w:tblPr>
      <w:tblGrid>
        <w:gridCol w:w="1899"/>
        <w:gridCol w:w="1181"/>
        <w:gridCol w:w="1032"/>
        <w:gridCol w:w="1032"/>
        <w:gridCol w:w="1181"/>
        <w:gridCol w:w="1032"/>
        <w:gridCol w:w="1032"/>
        <w:gridCol w:w="1181"/>
      </w:tblGrid>
      <w:tr w:rsidR="00B32652" w:rsidRPr="00B32652" w:rsidTr="00B32652">
        <w:trPr>
          <w:trHeight w:val="283"/>
          <w:jc w:val="center"/>
        </w:trPr>
        <w:tc>
          <w:tcPr>
            <w:tcW w:w="1899" w:type="dxa"/>
            <w:tcBorders>
              <w:top w:val="nil"/>
              <w:left w:val="nil"/>
              <w:bottom w:val="nil"/>
              <w:right w:val="nil"/>
            </w:tcBorders>
            <w:shd w:val="clear" w:color="auto" w:fill="auto"/>
            <w:vAlign w:val="center"/>
            <w:hideMark/>
          </w:tcPr>
          <w:p w:rsidR="00B32652" w:rsidRPr="00B32652" w:rsidRDefault="00B32652" w:rsidP="00B32652">
            <w:pPr>
              <w:spacing w:after="0"/>
              <w:rPr>
                <w:rFonts w:cstheme="minorHAnsi"/>
                <w:color w:val="000000"/>
                <w:sz w:val="18"/>
                <w:szCs w:val="18"/>
                <w:lang w:eastAsia="es-ES"/>
              </w:rPr>
            </w:pPr>
            <w:bookmarkStart w:id="63" w:name="_Hlk477415959"/>
            <w:bookmarkStart w:id="64" w:name="OLE_LINK232"/>
            <w:bookmarkStart w:id="65" w:name="OLE_LINK373"/>
            <w:bookmarkStart w:id="66" w:name="OLE_LINK374"/>
          </w:p>
        </w:tc>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31/12/2020</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Altas/</w:t>
            </w:r>
          </w:p>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Bajas/</w:t>
            </w:r>
          </w:p>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31/12/2021</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Altas/</w:t>
            </w:r>
          </w:p>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Bajas/</w:t>
            </w:r>
          </w:p>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Traspasos</w:t>
            </w:r>
          </w:p>
        </w:tc>
        <w:tc>
          <w:tcPr>
            <w:tcW w:w="0" w:type="auto"/>
            <w:tcBorders>
              <w:top w:val="nil"/>
              <w:left w:val="single" w:sz="12" w:space="0" w:color="FFFFFF" w:themeColor="background1"/>
              <w:bottom w:val="nil"/>
              <w:right w:val="nil"/>
            </w:tcBorders>
            <w:shd w:val="clear" w:color="auto" w:fill="808080" w:themeFill="background1" w:themeFillShade="80"/>
            <w:vAlign w:val="center"/>
            <w:hideMark/>
          </w:tcPr>
          <w:p w:rsidR="00B32652" w:rsidRPr="00B32652" w:rsidRDefault="00B32652" w:rsidP="00B32652">
            <w:pPr>
              <w:spacing w:after="0"/>
              <w:jc w:val="center"/>
              <w:rPr>
                <w:rFonts w:cstheme="minorHAnsi"/>
                <w:b/>
                <w:bCs/>
                <w:color w:val="FFFFFF"/>
                <w:sz w:val="16"/>
                <w:szCs w:val="16"/>
                <w:lang w:eastAsia="es-ES"/>
              </w:rPr>
            </w:pPr>
            <w:r w:rsidRPr="00B32652">
              <w:rPr>
                <w:rFonts w:cstheme="minorHAnsi"/>
                <w:b/>
                <w:bCs/>
                <w:color w:val="FFFFFF"/>
                <w:sz w:val="16"/>
                <w:szCs w:val="16"/>
                <w:lang w:eastAsia="es-ES"/>
              </w:rPr>
              <w:t>31/12/2022</w:t>
            </w:r>
          </w:p>
        </w:tc>
      </w:tr>
      <w:bookmarkEnd w:id="63"/>
      <w:tr w:rsidR="00B32652" w:rsidRPr="00B32652" w:rsidTr="00B32652">
        <w:trPr>
          <w:trHeight w:val="340"/>
          <w:jc w:val="center"/>
        </w:trPr>
        <w:tc>
          <w:tcPr>
            <w:tcW w:w="1899"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kern w:val="18"/>
                <w:sz w:val="16"/>
                <w:szCs w:val="18"/>
                <w:lang w:eastAsia="es-ES"/>
              </w:rPr>
            </w:pPr>
            <w:r w:rsidRPr="00B32652">
              <w:rPr>
                <w:rFonts w:cstheme="minorHAnsi"/>
                <w:color w:val="000000"/>
                <w:kern w:val="18"/>
                <w:sz w:val="16"/>
                <w:szCs w:val="18"/>
                <w:lang w:eastAsia="es-ES"/>
              </w:rPr>
              <w:t>Fondo Social</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2.295.361,04</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w:t>
            </w:r>
          </w:p>
        </w:tc>
        <w:tc>
          <w:tcPr>
            <w:tcW w:w="0" w:type="auto"/>
            <w:tcBorders>
              <w:top w:val="nil"/>
              <w:left w:val="nil"/>
              <w:bottom w:val="nil"/>
              <w:right w:val="nil"/>
            </w:tcBorders>
            <w:shd w:val="clear" w:color="000000" w:fill="FFFFFF"/>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2.295.361,04</w:t>
            </w:r>
          </w:p>
        </w:tc>
        <w:tc>
          <w:tcPr>
            <w:tcW w:w="0" w:type="auto"/>
            <w:tcBorders>
              <w:top w:val="nil"/>
              <w:left w:val="nil"/>
              <w:bottom w:val="nil"/>
              <w:right w:val="nil"/>
            </w:tcBorders>
            <w:shd w:val="clear" w:color="000000" w:fill="FFFFFF"/>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w:t>
            </w:r>
          </w:p>
        </w:tc>
        <w:tc>
          <w:tcPr>
            <w:tcW w:w="0" w:type="auto"/>
            <w:tcBorders>
              <w:top w:val="nil"/>
              <w:left w:val="nil"/>
              <w:bottom w:val="nil"/>
              <w:right w:val="nil"/>
            </w:tcBorders>
            <w:shd w:val="clear" w:color="000000" w:fill="FFFFFF"/>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w:t>
            </w:r>
          </w:p>
        </w:tc>
        <w:tc>
          <w:tcPr>
            <w:tcW w:w="0" w:type="auto"/>
            <w:tcBorders>
              <w:top w:val="nil"/>
              <w:left w:val="nil"/>
              <w:bottom w:val="nil"/>
              <w:right w:val="nil"/>
            </w:tcBorders>
            <w:shd w:val="clear" w:color="000000" w:fill="FFFFFF"/>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rPr>
              <w:t>2.295.361,04</w:t>
            </w:r>
          </w:p>
        </w:tc>
      </w:tr>
      <w:tr w:rsidR="00B32652" w:rsidRPr="00B32652" w:rsidTr="00B32652">
        <w:trPr>
          <w:trHeight w:val="340"/>
          <w:jc w:val="center"/>
        </w:trPr>
        <w:tc>
          <w:tcPr>
            <w:tcW w:w="1899" w:type="dxa"/>
            <w:tcBorders>
              <w:top w:val="nil"/>
              <w:left w:val="nil"/>
              <w:bottom w:val="nil"/>
              <w:right w:val="nil"/>
            </w:tcBorders>
            <w:shd w:val="clear" w:color="auto" w:fill="auto"/>
            <w:vAlign w:val="center"/>
          </w:tcPr>
          <w:p w:rsidR="00B32652" w:rsidRPr="00B32652" w:rsidRDefault="00B32652" w:rsidP="00B32652">
            <w:pPr>
              <w:spacing w:after="0"/>
              <w:jc w:val="both"/>
              <w:rPr>
                <w:rFonts w:cstheme="minorHAnsi"/>
                <w:color w:val="000000"/>
                <w:kern w:val="18"/>
                <w:sz w:val="16"/>
                <w:szCs w:val="18"/>
                <w:lang w:eastAsia="es-ES"/>
              </w:rPr>
            </w:pPr>
            <w:r w:rsidRPr="00B32652">
              <w:rPr>
                <w:rFonts w:cstheme="minorHAnsi"/>
                <w:color w:val="000000"/>
                <w:kern w:val="18"/>
                <w:sz w:val="16"/>
                <w:szCs w:val="18"/>
                <w:lang w:eastAsia="es-ES"/>
              </w:rPr>
              <w:t>Reserva Voluntaria</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630.162,88</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765.284,88</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282.476,35</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1.075,10</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1.046.686,13</w:t>
            </w:r>
          </w:p>
        </w:tc>
      </w:tr>
      <w:tr w:rsidR="00B32652" w:rsidRPr="00B32652" w:rsidTr="00B32652">
        <w:trPr>
          <w:trHeight w:val="340"/>
          <w:jc w:val="center"/>
        </w:trPr>
        <w:tc>
          <w:tcPr>
            <w:tcW w:w="1899" w:type="dxa"/>
            <w:tcBorders>
              <w:top w:val="nil"/>
              <w:left w:val="nil"/>
              <w:bottom w:val="nil"/>
              <w:right w:val="nil"/>
            </w:tcBorders>
            <w:shd w:val="clear" w:color="auto" w:fill="auto"/>
            <w:vAlign w:val="center"/>
          </w:tcPr>
          <w:p w:rsidR="00B32652" w:rsidRPr="00B32652" w:rsidRDefault="00B32652" w:rsidP="00B32652">
            <w:pPr>
              <w:spacing w:after="0"/>
              <w:jc w:val="both"/>
              <w:rPr>
                <w:rFonts w:cstheme="minorHAnsi"/>
                <w:color w:val="000000"/>
                <w:kern w:val="18"/>
                <w:sz w:val="16"/>
                <w:szCs w:val="18"/>
                <w:lang w:eastAsia="es-ES"/>
              </w:rPr>
            </w:pPr>
            <w:r w:rsidRPr="00B32652">
              <w:rPr>
                <w:rFonts w:cstheme="minorHAnsi"/>
                <w:color w:val="000000"/>
                <w:kern w:val="18"/>
                <w:sz w:val="16"/>
                <w:szCs w:val="18"/>
                <w:lang w:eastAsia="es-ES"/>
              </w:rPr>
              <w:t>Reserva de capitalización</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1.075,10</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1.075,10</w:t>
            </w:r>
          </w:p>
        </w:tc>
      </w:tr>
      <w:tr w:rsidR="00B32652" w:rsidRPr="00B32652" w:rsidTr="00B32652">
        <w:trPr>
          <w:trHeight w:val="340"/>
          <w:jc w:val="center"/>
        </w:trPr>
        <w:tc>
          <w:tcPr>
            <w:tcW w:w="1899"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kern w:val="18"/>
                <w:sz w:val="16"/>
                <w:szCs w:val="18"/>
                <w:lang w:eastAsia="es-ES"/>
              </w:rPr>
            </w:pPr>
            <w:r w:rsidRPr="00B32652">
              <w:rPr>
                <w:rFonts w:cstheme="minorHAnsi"/>
                <w:color w:val="000000"/>
                <w:kern w:val="18"/>
                <w:sz w:val="16"/>
                <w:szCs w:val="18"/>
                <w:lang w:eastAsia="es-ES"/>
              </w:rPr>
              <w:t>Excedente Ejercicio 2020</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135.122,00</w:t>
            </w:r>
          </w:p>
        </w:tc>
        <w:tc>
          <w:tcPr>
            <w:tcW w:w="0" w:type="auto"/>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r>
      <w:tr w:rsidR="00B32652" w:rsidRPr="00B32652" w:rsidTr="00B32652">
        <w:trPr>
          <w:trHeight w:val="340"/>
          <w:jc w:val="center"/>
        </w:trPr>
        <w:tc>
          <w:tcPr>
            <w:tcW w:w="1899"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kern w:val="18"/>
                <w:sz w:val="16"/>
                <w:szCs w:val="18"/>
                <w:lang w:eastAsia="es-ES"/>
              </w:rPr>
            </w:pPr>
            <w:r w:rsidRPr="00B32652">
              <w:rPr>
                <w:rFonts w:cstheme="minorHAnsi"/>
                <w:color w:val="000000"/>
                <w:kern w:val="18"/>
                <w:sz w:val="16"/>
                <w:szCs w:val="18"/>
                <w:lang w:eastAsia="es-ES"/>
              </w:rPr>
              <w:t>Excedente Ejercicio 2021</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282.476,35</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282.476,35</w:t>
            </w:r>
          </w:p>
        </w:tc>
        <w:tc>
          <w:tcPr>
            <w:tcW w:w="0" w:type="auto"/>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0,00</w:t>
            </w:r>
          </w:p>
        </w:tc>
      </w:tr>
      <w:tr w:rsidR="00B32652" w:rsidRPr="00B32652" w:rsidTr="00B32652">
        <w:trPr>
          <w:trHeight w:val="340"/>
          <w:jc w:val="center"/>
        </w:trPr>
        <w:tc>
          <w:tcPr>
            <w:tcW w:w="1899"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kern w:val="18"/>
                <w:sz w:val="16"/>
                <w:szCs w:val="18"/>
                <w:lang w:eastAsia="es-ES"/>
              </w:rPr>
            </w:pPr>
            <w:r w:rsidRPr="00B32652">
              <w:rPr>
                <w:rFonts w:cstheme="minorHAnsi"/>
                <w:kern w:val="18"/>
                <w:sz w:val="16"/>
                <w:szCs w:val="18"/>
                <w:lang w:eastAsia="es-ES"/>
              </w:rPr>
              <w:t>Excedente Ejercicio 2022</w:t>
            </w:r>
          </w:p>
        </w:tc>
        <w:tc>
          <w:tcPr>
            <w:tcW w:w="0" w:type="auto"/>
            <w:tcBorders>
              <w:top w:val="nil"/>
              <w:left w:val="nil"/>
              <w:bottom w:val="single" w:sz="4" w:space="0" w:color="auto"/>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hideMark/>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326.512,46</w:t>
            </w:r>
          </w:p>
        </w:tc>
        <w:tc>
          <w:tcPr>
            <w:tcW w:w="0" w:type="auto"/>
            <w:tcBorders>
              <w:top w:val="nil"/>
              <w:left w:val="nil"/>
              <w:bottom w:val="single" w:sz="4" w:space="0" w:color="auto"/>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kern w:val="18"/>
                <w:sz w:val="16"/>
                <w:szCs w:val="16"/>
                <w:lang w:eastAsia="es-ES"/>
              </w:rPr>
              <w:t>-</w:t>
            </w:r>
          </w:p>
        </w:tc>
        <w:tc>
          <w:tcPr>
            <w:tcW w:w="0" w:type="auto"/>
            <w:tcBorders>
              <w:top w:val="nil"/>
              <w:left w:val="nil"/>
              <w:bottom w:val="single" w:sz="4" w:space="0" w:color="auto"/>
              <w:right w:val="nil"/>
            </w:tcBorders>
            <w:shd w:val="clear" w:color="auto" w:fill="auto"/>
            <w:vAlign w:val="center"/>
          </w:tcPr>
          <w:p w:rsidR="00B32652" w:rsidRPr="00B32652" w:rsidRDefault="00B32652" w:rsidP="00B32652">
            <w:pPr>
              <w:spacing w:after="0"/>
              <w:jc w:val="right"/>
              <w:rPr>
                <w:rFonts w:cstheme="minorHAnsi"/>
                <w:kern w:val="18"/>
                <w:sz w:val="16"/>
                <w:szCs w:val="16"/>
                <w:lang w:eastAsia="es-ES"/>
              </w:rPr>
            </w:pPr>
            <w:r w:rsidRPr="00B32652">
              <w:rPr>
                <w:rFonts w:cstheme="minorHAnsi"/>
                <w:strike/>
                <w:kern w:val="18"/>
                <w:sz w:val="16"/>
                <w:szCs w:val="16"/>
                <w:lang w:eastAsia="es-ES"/>
              </w:rPr>
              <w:t xml:space="preserve"> </w:t>
            </w:r>
            <w:r w:rsidRPr="00B32652">
              <w:rPr>
                <w:rFonts w:cstheme="minorHAnsi"/>
                <w:kern w:val="18"/>
                <w:sz w:val="16"/>
                <w:szCs w:val="16"/>
                <w:lang w:eastAsia="es-ES"/>
              </w:rPr>
              <w:t>326.512,46</w:t>
            </w:r>
          </w:p>
        </w:tc>
      </w:tr>
      <w:tr w:rsidR="00B32652" w:rsidRPr="00B32652" w:rsidTr="00B32652">
        <w:trPr>
          <w:trHeight w:val="340"/>
          <w:jc w:val="center"/>
        </w:trPr>
        <w:tc>
          <w:tcPr>
            <w:tcW w:w="1899" w:type="dxa"/>
            <w:tcBorders>
              <w:top w:val="nil"/>
              <w:left w:val="nil"/>
              <w:bottom w:val="nil"/>
              <w:right w:val="nil"/>
            </w:tcBorders>
            <w:shd w:val="clear" w:color="auto" w:fill="auto"/>
            <w:vAlign w:val="center"/>
            <w:hideMark/>
          </w:tcPr>
          <w:p w:rsidR="00B32652" w:rsidRPr="00B32652" w:rsidRDefault="00B32652" w:rsidP="00B32652">
            <w:pPr>
              <w:spacing w:after="0"/>
              <w:rPr>
                <w:rFonts w:cstheme="minorHAnsi"/>
                <w:sz w:val="18"/>
                <w:szCs w:val="18"/>
                <w:lang w:eastAsia="es-ES"/>
              </w:rPr>
            </w:pPr>
          </w:p>
        </w:tc>
        <w:tc>
          <w:tcPr>
            <w:tcW w:w="0" w:type="auto"/>
            <w:tcBorders>
              <w:top w:val="single" w:sz="4" w:space="0" w:color="auto"/>
              <w:left w:val="nil"/>
              <w:bottom w:val="nil"/>
              <w:right w:val="nil"/>
            </w:tcBorders>
            <w:shd w:val="clear" w:color="auto" w:fill="auto"/>
            <w:vAlign w:val="center"/>
            <w:hideMark/>
          </w:tcPr>
          <w:p w:rsidR="00B32652" w:rsidRPr="00B32652" w:rsidRDefault="00B32652" w:rsidP="00B32652">
            <w:pPr>
              <w:spacing w:after="0"/>
              <w:jc w:val="right"/>
              <w:rPr>
                <w:rFonts w:cstheme="minorHAnsi"/>
                <w:b/>
                <w:bCs/>
                <w:kern w:val="18"/>
                <w:sz w:val="18"/>
                <w:szCs w:val="18"/>
                <w:lang w:eastAsia="es-ES"/>
              </w:rPr>
            </w:pPr>
            <w:r w:rsidRPr="00B32652">
              <w:rPr>
                <w:rFonts w:eastAsia="Times New Roman" w:cs="Calibri"/>
                <w:b/>
                <w:bCs/>
                <w:color w:val="000000"/>
                <w:kern w:val="1"/>
                <w:sz w:val="18"/>
                <w:szCs w:val="18"/>
                <w:lang w:eastAsia="ar-SA"/>
              </w:rPr>
              <w:t>3.060.645,92</w:t>
            </w:r>
          </w:p>
        </w:tc>
        <w:tc>
          <w:tcPr>
            <w:tcW w:w="0" w:type="auto"/>
            <w:tcBorders>
              <w:top w:val="single" w:sz="4" w:space="0" w:color="auto"/>
              <w:left w:val="nil"/>
              <w:bottom w:val="nil"/>
              <w:right w:val="nil"/>
            </w:tcBorders>
            <w:shd w:val="clear" w:color="auto" w:fill="auto"/>
            <w:vAlign w:val="center"/>
            <w:hideMark/>
          </w:tcPr>
          <w:p w:rsidR="00B32652" w:rsidRPr="00B32652" w:rsidRDefault="00B32652" w:rsidP="00B32652">
            <w:pPr>
              <w:spacing w:after="0"/>
              <w:jc w:val="right"/>
              <w:rPr>
                <w:rFonts w:cstheme="minorHAnsi"/>
                <w:b/>
                <w:bCs/>
                <w:kern w:val="18"/>
                <w:sz w:val="18"/>
                <w:szCs w:val="18"/>
                <w:lang w:eastAsia="es-ES"/>
              </w:rPr>
            </w:pPr>
            <w:r w:rsidRPr="00B32652">
              <w:rPr>
                <w:rFonts w:eastAsia="Times New Roman" w:cs="Calibri"/>
                <w:b/>
                <w:bCs/>
                <w:color w:val="000000"/>
                <w:kern w:val="1"/>
                <w:sz w:val="18"/>
                <w:szCs w:val="18"/>
                <w:lang w:eastAsia="ar-SA"/>
              </w:rPr>
              <w:t>135.122,00</w:t>
            </w:r>
          </w:p>
        </w:tc>
        <w:tc>
          <w:tcPr>
            <w:tcW w:w="0" w:type="auto"/>
            <w:tcBorders>
              <w:top w:val="single" w:sz="4" w:space="0" w:color="auto"/>
              <w:left w:val="nil"/>
              <w:bottom w:val="nil"/>
              <w:right w:val="nil"/>
            </w:tcBorders>
            <w:shd w:val="clear" w:color="auto" w:fill="auto"/>
            <w:vAlign w:val="center"/>
            <w:hideMark/>
          </w:tcPr>
          <w:p w:rsidR="00B32652" w:rsidRPr="00B32652" w:rsidRDefault="00B32652" w:rsidP="00B32652">
            <w:pPr>
              <w:spacing w:after="0"/>
              <w:jc w:val="right"/>
              <w:rPr>
                <w:rFonts w:cstheme="minorHAnsi"/>
                <w:b/>
                <w:bCs/>
                <w:kern w:val="18"/>
                <w:sz w:val="18"/>
                <w:szCs w:val="18"/>
                <w:lang w:eastAsia="es-ES"/>
              </w:rPr>
            </w:pPr>
            <w:r w:rsidRPr="00B32652">
              <w:rPr>
                <w:rFonts w:eastAsia="Times New Roman" w:cs="Calibri"/>
                <w:b/>
                <w:bCs/>
                <w:color w:val="000000"/>
                <w:kern w:val="1"/>
                <w:sz w:val="18"/>
                <w:szCs w:val="18"/>
                <w:lang w:eastAsia="ar-SA"/>
              </w:rPr>
              <w:t>135.122,00</w:t>
            </w:r>
          </w:p>
        </w:tc>
        <w:tc>
          <w:tcPr>
            <w:tcW w:w="0" w:type="auto"/>
            <w:tcBorders>
              <w:top w:val="single" w:sz="4" w:space="0" w:color="auto"/>
              <w:left w:val="nil"/>
              <w:bottom w:val="nil"/>
              <w:right w:val="nil"/>
            </w:tcBorders>
            <w:shd w:val="clear" w:color="auto" w:fill="auto"/>
            <w:vAlign w:val="center"/>
            <w:hideMark/>
          </w:tcPr>
          <w:p w:rsidR="00B32652" w:rsidRPr="00B32652" w:rsidRDefault="00B32652" w:rsidP="00B32652">
            <w:pPr>
              <w:spacing w:after="0"/>
              <w:jc w:val="right"/>
              <w:rPr>
                <w:rFonts w:cstheme="minorHAnsi"/>
                <w:b/>
                <w:bCs/>
                <w:kern w:val="18"/>
                <w:sz w:val="18"/>
                <w:szCs w:val="18"/>
                <w:lang w:eastAsia="es-ES"/>
              </w:rPr>
            </w:pPr>
            <w:r w:rsidRPr="00B32652">
              <w:rPr>
                <w:rFonts w:eastAsia="Times New Roman" w:cs="Calibri"/>
                <w:b/>
                <w:bCs/>
                <w:color w:val="000000"/>
                <w:kern w:val="1"/>
                <w:sz w:val="18"/>
                <w:szCs w:val="18"/>
                <w:lang w:eastAsia="ar-SA"/>
              </w:rPr>
              <w:t>3.343.122,27</w:t>
            </w:r>
          </w:p>
        </w:tc>
        <w:tc>
          <w:tcPr>
            <w:tcW w:w="0" w:type="auto"/>
            <w:tcBorders>
              <w:top w:val="single" w:sz="4" w:space="0" w:color="auto"/>
              <w:left w:val="nil"/>
              <w:bottom w:val="nil"/>
              <w:right w:val="nil"/>
            </w:tcBorders>
            <w:shd w:val="clear" w:color="auto" w:fill="auto"/>
            <w:vAlign w:val="center"/>
          </w:tcPr>
          <w:p w:rsidR="00B32652" w:rsidRPr="00B32652" w:rsidRDefault="00B32652" w:rsidP="00B32652">
            <w:pPr>
              <w:spacing w:after="0"/>
              <w:jc w:val="right"/>
              <w:rPr>
                <w:rFonts w:cstheme="minorHAnsi"/>
                <w:b/>
                <w:bCs/>
                <w:kern w:val="18"/>
                <w:sz w:val="18"/>
                <w:szCs w:val="18"/>
                <w:lang w:eastAsia="es-ES"/>
              </w:rPr>
            </w:pPr>
            <w:r w:rsidRPr="00B32652">
              <w:rPr>
                <w:rFonts w:eastAsia="Times New Roman" w:cs="Calibri"/>
                <w:b/>
                <w:bCs/>
                <w:color w:val="000000"/>
                <w:kern w:val="1"/>
                <w:sz w:val="18"/>
                <w:szCs w:val="18"/>
                <w:lang w:eastAsia="ar-SA"/>
              </w:rPr>
              <w:t>610.063,91</w:t>
            </w:r>
          </w:p>
        </w:tc>
        <w:tc>
          <w:tcPr>
            <w:tcW w:w="0" w:type="auto"/>
            <w:tcBorders>
              <w:top w:val="single" w:sz="4" w:space="0" w:color="auto"/>
              <w:left w:val="nil"/>
              <w:bottom w:val="nil"/>
              <w:right w:val="nil"/>
            </w:tcBorders>
            <w:shd w:val="clear" w:color="auto" w:fill="auto"/>
            <w:vAlign w:val="center"/>
          </w:tcPr>
          <w:p w:rsidR="00B32652" w:rsidRPr="00B32652" w:rsidRDefault="00B32652" w:rsidP="00B32652">
            <w:pPr>
              <w:spacing w:after="0"/>
              <w:jc w:val="right"/>
              <w:rPr>
                <w:rFonts w:cstheme="minorHAnsi"/>
                <w:b/>
                <w:bCs/>
                <w:color w:val="FF0000"/>
                <w:kern w:val="18"/>
                <w:sz w:val="18"/>
                <w:szCs w:val="18"/>
                <w:lang w:eastAsia="es-ES"/>
              </w:rPr>
            </w:pPr>
            <w:r w:rsidRPr="00B32652">
              <w:rPr>
                <w:rFonts w:eastAsia="Times New Roman" w:cs="Calibri"/>
                <w:b/>
                <w:bCs/>
                <w:color w:val="000000"/>
                <w:kern w:val="1"/>
                <w:sz w:val="18"/>
                <w:szCs w:val="18"/>
                <w:lang w:eastAsia="ar-SA"/>
              </w:rPr>
              <w:t>283.551,45</w:t>
            </w:r>
          </w:p>
        </w:tc>
        <w:tc>
          <w:tcPr>
            <w:tcW w:w="0" w:type="auto"/>
            <w:tcBorders>
              <w:top w:val="single" w:sz="4" w:space="0" w:color="auto"/>
              <w:left w:val="nil"/>
              <w:bottom w:val="nil"/>
              <w:right w:val="nil"/>
            </w:tcBorders>
            <w:shd w:val="clear" w:color="auto" w:fill="auto"/>
            <w:vAlign w:val="center"/>
          </w:tcPr>
          <w:p w:rsidR="00B32652" w:rsidRPr="00B32652" w:rsidRDefault="00B32652" w:rsidP="00B32652">
            <w:pPr>
              <w:spacing w:after="0"/>
              <w:jc w:val="right"/>
              <w:rPr>
                <w:rFonts w:cstheme="minorHAnsi"/>
                <w:b/>
                <w:bCs/>
                <w:color w:val="FF0000"/>
                <w:kern w:val="18"/>
                <w:sz w:val="18"/>
                <w:szCs w:val="18"/>
                <w:lang w:eastAsia="es-ES"/>
              </w:rPr>
            </w:pPr>
            <w:r w:rsidRPr="00B32652">
              <w:rPr>
                <w:rFonts w:eastAsia="Times New Roman" w:cs="Calibri"/>
                <w:b/>
                <w:bCs/>
                <w:color w:val="000000"/>
                <w:kern w:val="1"/>
                <w:sz w:val="18"/>
                <w:szCs w:val="18"/>
                <w:lang w:eastAsia="ar-SA"/>
              </w:rPr>
              <w:t>3.669.634,73</w:t>
            </w:r>
          </w:p>
        </w:tc>
      </w:tr>
      <w:bookmarkEnd w:id="64"/>
      <w:bookmarkEnd w:id="65"/>
      <w:bookmarkEnd w:id="66"/>
    </w:tbl>
    <w:p w:rsidR="00B32652" w:rsidRPr="00B32652" w:rsidRDefault="00B32652" w:rsidP="00B32652">
      <w:pPr>
        <w:widowControl w:val="0"/>
        <w:overflowPunct w:val="0"/>
        <w:spacing w:after="0"/>
        <w:ind w:right="-136"/>
        <w:jc w:val="both"/>
        <w:rPr>
          <w:rFonts w:eastAsia="Times New Roman" w:cstheme="minorHAnsi"/>
          <w:b/>
          <w:kern w:val="1"/>
          <w:szCs w:val="24"/>
          <w:lang w:eastAsia="ar-SA"/>
        </w:rPr>
      </w:pPr>
    </w:p>
    <w:p w:rsidR="00B32652" w:rsidRPr="00B32652" w:rsidRDefault="00B32652" w:rsidP="00B32652">
      <w:pPr>
        <w:spacing w:after="0"/>
        <w:ind w:right="-58"/>
        <w:jc w:val="both"/>
        <w:rPr>
          <w:rFonts w:cstheme="minorHAnsi"/>
          <w:sz w:val="20"/>
          <w:szCs w:val="24"/>
        </w:rPr>
      </w:pPr>
    </w:p>
    <w:p w:rsidR="00B32652" w:rsidRPr="00B32652" w:rsidRDefault="00B32652" w:rsidP="00B32652">
      <w:pPr>
        <w:spacing w:after="0"/>
        <w:ind w:right="-58"/>
        <w:jc w:val="both"/>
        <w:rPr>
          <w:rFonts w:cstheme="minorHAnsi"/>
          <w:sz w:val="20"/>
          <w:szCs w:val="24"/>
        </w:rPr>
      </w:pPr>
      <w:r w:rsidRPr="00B32652">
        <w:rPr>
          <w:rFonts w:cstheme="minorHAnsi"/>
          <w:sz w:val="20"/>
          <w:szCs w:val="24"/>
        </w:rPr>
        <w:t>No existen circunstancias específicas a la libre disponibilidad de las reservas con la excepción de la reserva de capitalización:</w:t>
      </w:r>
    </w:p>
    <w:p w:rsidR="00B32652" w:rsidRPr="00B32652" w:rsidRDefault="00B32652" w:rsidP="00B32652">
      <w:pPr>
        <w:spacing w:after="0"/>
        <w:ind w:right="-58"/>
        <w:jc w:val="both"/>
        <w:rPr>
          <w:rFonts w:cstheme="minorHAnsi"/>
          <w:b/>
          <w:bCs/>
          <w:sz w:val="20"/>
          <w:szCs w:val="24"/>
        </w:rPr>
      </w:pPr>
    </w:p>
    <w:p w:rsidR="00B32652" w:rsidRPr="00B32652" w:rsidRDefault="00B32652" w:rsidP="00B32652">
      <w:pPr>
        <w:spacing w:after="0"/>
        <w:ind w:right="-58"/>
        <w:jc w:val="both"/>
        <w:rPr>
          <w:rFonts w:cstheme="minorHAnsi"/>
          <w:b/>
          <w:bCs/>
          <w:sz w:val="20"/>
          <w:szCs w:val="24"/>
        </w:rPr>
      </w:pPr>
      <w:r w:rsidRPr="00B32652">
        <w:rPr>
          <w:rFonts w:cstheme="minorHAnsi"/>
          <w:b/>
          <w:bCs/>
          <w:sz w:val="20"/>
          <w:szCs w:val="24"/>
        </w:rPr>
        <w:t>Reserva de Capitalización:</w:t>
      </w:r>
    </w:p>
    <w:p w:rsidR="00B32652" w:rsidRPr="00B32652" w:rsidRDefault="00B32652" w:rsidP="00B32652">
      <w:pPr>
        <w:spacing w:after="0"/>
        <w:ind w:right="-58"/>
        <w:jc w:val="both"/>
        <w:rPr>
          <w:rFonts w:cstheme="minorHAnsi"/>
          <w:sz w:val="20"/>
          <w:szCs w:val="24"/>
        </w:rPr>
      </w:pPr>
      <w:r w:rsidRPr="00B32652">
        <w:rPr>
          <w:rFonts w:cstheme="minorHAnsi"/>
          <w:sz w:val="20"/>
          <w:szCs w:val="24"/>
        </w:rPr>
        <w:t>La Ley 27/2014, de 27 de noviembre, del Impuesto sobre Sociedades, ha establecido en su artículo 25 la posibilidad de reducir la tributación mediante la aplicación de resultados del ejercicio a la dotación de la llamada Reserva de Capitalización. El ahorro fiscal se obtiene mediante una reducción de la base Imponible del Impuesto de Sociedades en un 10% del incremento de fondos propios, no teniendo en cuenta para el cálculo de dicho incremento el resultado contable obtenido en el propio ejercicio en que se pretende dotar dicha reserva ni el resultado contable del ejercicio precedente, y no podrá superar el 10% de la Base Imponible positiva previa a la reducción.</w:t>
      </w:r>
    </w:p>
    <w:p w:rsidR="00B32652" w:rsidRPr="00B32652" w:rsidRDefault="00B32652" w:rsidP="00B32652">
      <w:pPr>
        <w:spacing w:after="0"/>
        <w:ind w:right="-58"/>
        <w:jc w:val="both"/>
        <w:rPr>
          <w:rFonts w:cstheme="minorHAnsi"/>
          <w:sz w:val="20"/>
          <w:szCs w:val="24"/>
        </w:rPr>
      </w:pPr>
    </w:p>
    <w:p w:rsidR="00B32652" w:rsidRPr="00B32652" w:rsidRDefault="00B32652" w:rsidP="00B32652">
      <w:pPr>
        <w:spacing w:after="0"/>
        <w:ind w:right="-58"/>
        <w:jc w:val="both"/>
        <w:rPr>
          <w:rFonts w:cstheme="minorHAnsi"/>
          <w:sz w:val="20"/>
          <w:szCs w:val="24"/>
        </w:rPr>
      </w:pPr>
      <w:r w:rsidRPr="00B32652">
        <w:rPr>
          <w:rFonts w:cstheme="minorHAnsi"/>
          <w:sz w:val="20"/>
          <w:szCs w:val="24"/>
        </w:rPr>
        <w:t xml:space="preserve">La reserva de Capitalización será indisponible mientras no se haya culminado el cumplimiento de todos y cada uno de los requisitos que establece el citado artículo. </w:t>
      </w:r>
    </w:p>
    <w:p w:rsidR="00B32652" w:rsidRPr="00B32652" w:rsidRDefault="00B32652" w:rsidP="00B32652">
      <w:pPr>
        <w:rPr>
          <w:rFonts w:eastAsia="Times New Roman" w:cstheme="minorHAnsi"/>
          <w:b/>
          <w:color w:val="FF0000"/>
          <w:kern w:val="1"/>
          <w:szCs w:val="24"/>
          <w:u w:val="single"/>
          <w:lang w:eastAsia="ar-SA"/>
        </w:rPr>
      </w:pPr>
      <w:r w:rsidRPr="00B32652">
        <w:rPr>
          <w:rFonts w:eastAsia="Times New Roman" w:cstheme="minorHAnsi"/>
          <w:b/>
          <w:color w:val="FF0000"/>
          <w:kern w:val="1"/>
          <w:szCs w:val="24"/>
          <w:u w:val="single"/>
          <w:lang w:eastAsia="ar-SA"/>
        </w:rPr>
        <w:br w:type="page"/>
      </w:r>
    </w:p>
    <w:p w:rsidR="00B32652" w:rsidRPr="00B32652" w:rsidRDefault="00B32652" w:rsidP="00B32652">
      <w:pPr>
        <w:widowControl w:val="0"/>
        <w:overflowPunct w:val="0"/>
        <w:spacing w:after="0"/>
        <w:ind w:right="-1"/>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lastRenderedPageBreak/>
        <w:t>II.1.</w:t>
      </w:r>
      <w:r>
        <w:rPr>
          <w:rFonts w:eastAsia="Times New Roman" w:cstheme="minorHAnsi"/>
          <w:b/>
          <w:kern w:val="1"/>
          <w:sz w:val="28"/>
          <w:szCs w:val="28"/>
          <w:lang w:eastAsia="ar-SA"/>
        </w:rPr>
        <w:t>13</w:t>
      </w:r>
      <w:r w:rsidRPr="00B32652">
        <w:rPr>
          <w:rFonts w:eastAsia="Times New Roman" w:cstheme="minorHAnsi"/>
          <w:b/>
          <w:kern w:val="1"/>
          <w:sz w:val="28"/>
          <w:szCs w:val="28"/>
          <w:lang w:eastAsia="ar-SA"/>
        </w:rPr>
        <w:t>. Situación fiscal</w:t>
      </w:r>
    </w:p>
    <w:p w:rsidR="00B32652" w:rsidRPr="00B32652" w:rsidRDefault="00B32652" w:rsidP="00B32652">
      <w:pPr>
        <w:widowControl w:val="0"/>
        <w:overflowPunct w:val="0"/>
        <w:spacing w:after="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1"/>
          <w:szCs w:val="24"/>
          <w:lang w:eastAsia="ar-SA"/>
        </w:rPr>
      </w:pPr>
      <w:r w:rsidRPr="00B32652">
        <w:rPr>
          <w:rFonts w:eastAsia="Times New Roman" w:cstheme="minorHAnsi"/>
          <w:kern w:val="1"/>
          <w:sz w:val="20"/>
          <w:szCs w:val="24"/>
          <w:lang w:eastAsia="ar-SA"/>
        </w:rPr>
        <w:t>La base imponible del impuesto de sociedades se calcula corrigiendo, mediante la aplicación de los preceptos establecidos en la ley del impuesto, el resultado contable determinado de acuerdo con las normas previstas en el Plan General de Contabilidad, el Código de Comercio, en las demás leyes relativas a dicha determinación y en las disposiciones que se dicten en desarrollo de las citadas nomas</w:t>
      </w:r>
      <w:r w:rsidRPr="00B32652">
        <w:rPr>
          <w:rFonts w:eastAsia="Times New Roman" w:cstheme="minorHAnsi"/>
          <w:kern w:val="1"/>
          <w:szCs w:val="24"/>
          <w:lang w:eastAsia="ar-SA"/>
        </w:rPr>
        <w:t>.</w:t>
      </w:r>
    </w:p>
    <w:p w:rsidR="00B32652" w:rsidRPr="00B32652" w:rsidRDefault="00B32652" w:rsidP="00B32652">
      <w:pPr>
        <w:widowControl w:val="0"/>
        <w:overflowPunct w:val="0"/>
        <w:spacing w:after="100"/>
        <w:ind w:right="-136"/>
        <w:jc w:val="both"/>
        <w:rPr>
          <w:rFonts w:eastAsia="Times New Roman" w:cstheme="minorHAnsi"/>
          <w:kern w:val="1"/>
          <w:szCs w:val="24"/>
          <w:lang w:eastAsia="ar-SA"/>
        </w:rPr>
      </w:pPr>
    </w:p>
    <w:p w:rsidR="00B32652" w:rsidRPr="00B32652" w:rsidRDefault="00B32652" w:rsidP="00B32652">
      <w:pPr>
        <w:widowControl w:val="0"/>
        <w:overflowPunct w:val="0"/>
        <w:spacing w:after="100"/>
        <w:ind w:right="-136"/>
        <w:jc w:val="both"/>
        <w:rPr>
          <w:rFonts w:eastAsia="Times New Roman" w:cstheme="minorHAnsi"/>
          <w:kern w:val="1"/>
          <w:szCs w:val="24"/>
          <w:lang w:eastAsia="ar-SA"/>
        </w:rPr>
      </w:pPr>
    </w:p>
    <w:tbl>
      <w:tblPr>
        <w:tblW w:w="6909" w:type="dxa"/>
        <w:jc w:val="center"/>
        <w:tblCellMar>
          <w:left w:w="70" w:type="dxa"/>
          <w:right w:w="70" w:type="dxa"/>
        </w:tblCellMar>
        <w:tblLook w:val="04A0" w:firstRow="1" w:lastRow="0" w:firstColumn="1" w:lastColumn="0" w:noHBand="0" w:noVBand="1"/>
      </w:tblPr>
      <w:tblGrid>
        <w:gridCol w:w="4201"/>
        <w:gridCol w:w="1354"/>
        <w:gridCol w:w="1354"/>
      </w:tblGrid>
      <w:tr w:rsidR="00B32652" w:rsidRPr="00B32652" w:rsidTr="00B32652">
        <w:trPr>
          <w:trHeight w:val="315"/>
          <w:jc w:val="center"/>
        </w:trPr>
        <w:tc>
          <w:tcPr>
            <w:tcW w:w="4201" w:type="dxa"/>
            <w:tcBorders>
              <w:top w:val="nil"/>
              <w:left w:val="nil"/>
              <w:bottom w:val="nil"/>
              <w:right w:val="nil"/>
            </w:tcBorders>
            <w:shd w:val="clear" w:color="auto" w:fill="auto"/>
            <w:noWrap/>
            <w:vAlign w:val="bottom"/>
            <w:hideMark/>
          </w:tcPr>
          <w:p w:rsidR="00B32652" w:rsidRPr="00B32652" w:rsidRDefault="00B32652" w:rsidP="00B32652">
            <w:pPr>
              <w:spacing w:after="0" w:line="360" w:lineRule="auto"/>
              <w:rPr>
                <w:rFonts w:eastAsia="Times New Roman" w:cstheme="minorHAnsi"/>
                <w:sz w:val="18"/>
                <w:szCs w:val="18"/>
                <w:lang w:val="es-ES_tradnl" w:eastAsia="es-ES_tradnl"/>
              </w:rPr>
            </w:pPr>
            <w:bookmarkStart w:id="67" w:name="_Hlk1718440"/>
          </w:p>
        </w:tc>
        <w:tc>
          <w:tcPr>
            <w:tcW w:w="1354" w:type="dxa"/>
            <w:tcBorders>
              <w:top w:val="nil"/>
              <w:left w:val="nil"/>
              <w:right w:val="single" w:sz="12" w:space="0" w:color="FFFFFF" w:themeColor="background1"/>
            </w:tcBorders>
            <w:shd w:val="clear" w:color="auto" w:fill="808080" w:themeFill="background1" w:themeFillShade="80"/>
            <w:vAlign w:val="center"/>
            <w:hideMark/>
          </w:tcPr>
          <w:p w:rsidR="00B32652" w:rsidRPr="00B32652" w:rsidRDefault="00B32652" w:rsidP="00B32652">
            <w:pPr>
              <w:spacing w:before="20" w:after="0" w:line="240" w:lineRule="auto"/>
              <w:jc w:val="center"/>
              <w:rPr>
                <w:rFonts w:eastAsia="Times New Roman" w:cstheme="minorHAnsi"/>
                <w:b/>
                <w:bCs/>
                <w:color w:val="FFFFFF" w:themeColor="background1"/>
                <w:sz w:val="18"/>
                <w:szCs w:val="18"/>
                <w:lang w:val="es-ES_tradnl" w:eastAsia="es-ES_tradnl"/>
              </w:rPr>
            </w:pPr>
            <w:r w:rsidRPr="00B32652">
              <w:rPr>
                <w:rFonts w:eastAsia="Times New Roman" w:cstheme="minorHAnsi"/>
                <w:b/>
                <w:bCs/>
                <w:color w:val="FFFFFF" w:themeColor="background1"/>
                <w:sz w:val="18"/>
                <w:szCs w:val="18"/>
                <w:lang w:eastAsia="es-ES_tradnl"/>
              </w:rPr>
              <w:t>31/12/2022</w:t>
            </w:r>
          </w:p>
        </w:tc>
        <w:tc>
          <w:tcPr>
            <w:tcW w:w="1354" w:type="dxa"/>
            <w:tcBorders>
              <w:top w:val="nil"/>
              <w:left w:val="single" w:sz="12" w:space="0" w:color="FFFFFF" w:themeColor="background1"/>
              <w:right w:val="nil"/>
            </w:tcBorders>
            <w:shd w:val="clear" w:color="auto" w:fill="808080" w:themeFill="background1" w:themeFillShade="80"/>
            <w:vAlign w:val="center"/>
          </w:tcPr>
          <w:p w:rsidR="00B32652" w:rsidRPr="00B32652" w:rsidRDefault="00B32652" w:rsidP="00B32652">
            <w:pPr>
              <w:spacing w:before="20" w:after="0" w:line="240" w:lineRule="auto"/>
              <w:jc w:val="center"/>
              <w:rPr>
                <w:rFonts w:eastAsia="Times New Roman" w:cstheme="minorHAnsi"/>
                <w:b/>
                <w:bCs/>
                <w:color w:val="FFFFFF" w:themeColor="background1"/>
                <w:sz w:val="18"/>
                <w:szCs w:val="18"/>
                <w:lang w:eastAsia="es-ES_tradnl"/>
              </w:rPr>
            </w:pPr>
            <w:r w:rsidRPr="00B32652">
              <w:rPr>
                <w:rFonts w:eastAsia="Times New Roman" w:cstheme="minorHAnsi"/>
                <w:b/>
                <w:bCs/>
                <w:color w:val="FFFFFF" w:themeColor="background1"/>
                <w:sz w:val="18"/>
                <w:szCs w:val="18"/>
                <w:lang w:eastAsia="es-ES_tradnl"/>
              </w:rPr>
              <w:t>31/12/2021</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bookmarkStart w:id="68" w:name="_Hlk476253838"/>
            <w:r w:rsidRPr="00B32652">
              <w:rPr>
                <w:rFonts w:eastAsia="Times New Roman" w:cstheme="minorHAnsi"/>
                <w:b/>
                <w:bCs/>
                <w:sz w:val="18"/>
                <w:szCs w:val="18"/>
                <w:lang w:val="es-ES_tradnl" w:eastAsia="es-ES_tradnl"/>
              </w:rPr>
              <w:t xml:space="preserve">Resultado contable antes Impuestos  </w:t>
            </w:r>
          </w:p>
        </w:tc>
        <w:tc>
          <w:tcPr>
            <w:tcW w:w="1354" w:type="dxa"/>
            <w:tcBorders>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334.671,12</w:t>
            </w:r>
          </w:p>
        </w:tc>
        <w:tc>
          <w:tcPr>
            <w:tcW w:w="1354" w:type="dxa"/>
            <w:tcBorders>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283.927,75</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Resultado de las actividades no sujetas</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274.236,62</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273.176,73</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Base Imponible</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60.434,50</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10.751,02</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Ajustes negativos</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Ajustes positivos</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Reserva de capitalización</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6.043,75</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1.075,10</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Base imponible minorada</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54.391,05</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9.675,92</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Cuota íntegra</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13.597,76</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2.418,98</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Deducción por donativos</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2.175,64</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338,66</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Cuota líquida</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11.422,12</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2.080,32</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Activo por impuesto diferido</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-3.263,46</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-628,93</w:t>
            </w:r>
          </w:p>
        </w:tc>
      </w:tr>
      <w:tr w:rsidR="00B32652" w:rsidRPr="00B32652" w:rsidTr="00B32652">
        <w:trPr>
          <w:trHeight w:val="87"/>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Total Impuesto sobre Sociedades</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8.158,66</w:t>
            </w:r>
          </w:p>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1.451,39</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18"/>
                <w:lang w:val="es-ES_tradnl" w:eastAsia="es-ES_tradnl"/>
              </w:rPr>
            </w:pPr>
            <w:r w:rsidRPr="00B32652">
              <w:rPr>
                <w:rFonts w:eastAsia="Times New Roman" w:cstheme="minorHAnsi"/>
                <w:sz w:val="18"/>
                <w:szCs w:val="18"/>
                <w:lang w:val="es-ES_tradnl" w:eastAsia="es-ES_tradnl"/>
              </w:rPr>
              <w:t>Retenciones y Pagos Fraccionados</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-6.279,56</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-9.940,76</w:t>
            </w:r>
          </w:p>
        </w:tc>
      </w:tr>
      <w:tr w:rsidR="00B32652" w:rsidRPr="00B32652" w:rsidTr="00B32652">
        <w:trPr>
          <w:trHeight w:val="300"/>
          <w:jc w:val="center"/>
        </w:trPr>
        <w:tc>
          <w:tcPr>
            <w:tcW w:w="4201"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A Ingresar (+) / a devolver (-)</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5.142,56</w:t>
            </w:r>
          </w:p>
        </w:tc>
        <w:tc>
          <w:tcPr>
            <w:tcW w:w="1354" w:type="dxa"/>
            <w:tcBorders>
              <w:top w:val="nil"/>
              <w:left w:val="nil"/>
              <w:bottom w:val="nil"/>
              <w:right w:val="nil"/>
            </w:tcBorders>
            <w:shd w:val="clear" w:color="auto" w:fill="auto"/>
          </w:tcPr>
          <w:p w:rsidR="00B32652" w:rsidRPr="00B32652" w:rsidRDefault="00B32652" w:rsidP="00B32652">
            <w:pPr>
              <w:spacing w:before="20" w:after="0" w:line="36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-7.860,44</w:t>
            </w:r>
          </w:p>
        </w:tc>
      </w:tr>
      <w:bookmarkEnd w:id="67"/>
      <w:bookmarkEnd w:id="68"/>
    </w:tbl>
    <w:p w:rsidR="00B32652" w:rsidRPr="00B32652" w:rsidRDefault="00B32652" w:rsidP="00B32652">
      <w:pPr>
        <w:widowControl w:val="0"/>
        <w:overflowPunct w:val="0"/>
        <w:spacing w:after="100"/>
        <w:ind w:right="-136"/>
        <w:jc w:val="both"/>
        <w:rPr>
          <w:rFonts w:eastAsia="Times New Roman" w:cstheme="minorHAnsi"/>
          <w:kern w:val="1"/>
          <w:sz w:val="28"/>
          <w:szCs w:val="28"/>
          <w:lang w:eastAsia="ar-SA"/>
        </w:rPr>
      </w:pPr>
    </w:p>
    <w:p w:rsidR="00B32652" w:rsidRPr="00B32652" w:rsidRDefault="00B32652" w:rsidP="00B32652">
      <w:pPr>
        <w:widowControl w:val="0"/>
        <w:overflowPunct w:val="0"/>
        <w:spacing w:after="10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Según establece la legislación vigente, los impuestos no pueden considerarse definitivamente liquidados hasta que las declaraciones presentadas hayan sido inspeccionadas por las autoridades fiscales, o haya transcurrido el plazo de prescripción de cuatro años. El Colegio tiene abiertos a inspección todos los impuestos que le son aplicables de los últimos cuatro años.</w:t>
      </w:r>
    </w:p>
    <w:p w:rsidR="00B32652" w:rsidRPr="00B32652" w:rsidRDefault="00B32652" w:rsidP="00B32652">
      <w:pPr>
        <w:widowControl w:val="0"/>
        <w:overflowPunct w:val="0"/>
        <w:spacing w:after="100"/>
        <w:ind w:right="-1"/>
        <w:jc w:val="both"/>
        <w:rPr>
          <w:rFonts w:eastAsia="Times New Roman" w:cstheme="minorHAnsi"/>
          <w:kern w:val="22"/>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22"/>
          <w:sz w:val="20"/>
          <w:szCs w:val="24"/>
          <w:lang w:eastAsia="ar-SA"/>
        </w:rPr>
      </w:pPr>
      <w:r w:rsidRPr="00B32652">
        <w:rPr>
          <w:rFonts w:eastAsia="Times New Roman" w:cstheme="minorHAnsi"/>
          <w:kern w:val="22"/>
          <w:sz w:val="20"/>
          <w:szCs w:val="24"/>
          <w:lang w:eastAsia="ar-SA"/>
        </w:rPr>
        <w:t>Se consideran:</w:t>
      </w:r>
    </w:p>
    <w:p w:rsidR="00B32652" w:rsidRPr="00B32652" w:rsidRDefault="00B32652" w:rsidP="00B32652">
      <w:pPr>
        <w:widowControl w:val="0"/>
        <w:numPr>
          <w:ilvl w:val="0"/>
          <w:numId w:val="19"/>
        </w:numPr>
        <w:overflowPunct w:val="0"/>
        <w:spacing w:after="100" w:line="240" w:lineRule="auto"/>
        <w:ind w:left="284" w:right="-1" w:hanging="284"/>
        <w:contextualSpacing/>
        <w:jc w:val="both"/>
        <w:rPr>
          <w:rFonts w:eastAsia="Times New Roman" w:cstheme="minorHAnsi"/>
          <w:kern w:val="22"/>
          <w:sz w:val="20"/>
          <w:szCs w:val="24"/>
          <w:lang w:eastAsia="ar-SA"/>
        </w:rPr>
      </w:pPr>
      <w:r w:rsidRPr="00B32652">
        <w:rPr>
          <w:rFonts w:eastAsia="Times New Roman" w:cstheme="minorHAnsi"/>
          <w:kern w:val="22"/>
          <w:sz w:val="20"/>
          <w:szCs w:val="24"/>
          <w:lang w:eastAsia="ar-SA"/>
        </w:rPr>
        <w:t>Ingresos sujetos aquellos que conllevan una contraprestación económica.</w:t>
      </w:r>
    </w:p>
    <w:p w:rsidR="00B32652" w:rsidRPr="00B32652" w:rsidRDefault="00B32652" w:rsidP="00B32652">
      <w:pPr>
        <w:widowControl w:val="0"/>
        <w:numPr>
          <w:ilvl w:val="0"/>
          <w:numId w:val="19"/>
        </w:numPr>
        <w:overflowPunct w:val="0"/>
        <w:spacing w:after="100" w:line="240" w:lineRule="auto"/>
        <w:ind w:left="284" w:right="-1" w:hanging="284"/>
        <w:contextualSpacing/>
        <w:jc w:val="both"/>
        <w:rPr>
          <w:rFonts w:eastAsia="Times New Roman" w:cstheme="minorHAnsi"/>
          <w:kern w:val="22"/>
          <w:sz w:val="20"/>
          <w:szCs w:val="24"/>
          <w:lang w:eastAsia="ar-SA"/>
        </w:rPr>
      </w:pPr>
      <w:r w:rsidRPr="00B32652">
        <w:rPr>
          <w:rFonts w:eastAsia="Times New Roman" w:cstheme="minorHAnsi"/>
          <w:kern w:val="22"/>
          <w:sz w:val="20"/>
          <w:szCs w:val="24"/>
          <w:lang w:eastAsia="ar-SA"/>
        </w:rPr>
        <w:t>Gastos sujetos aquellos que están directamente relacionados con la obtención de un ingreso sujeto.</w:t>
      </w:r>
    </w:p>
    <w:p w:rsidR="00B32652" w:rsidRPr="00B32652" w:rsidRDefault="00B32652" w:rsidP="00B32652">
      <w:pPr>
        <w:widowControl w:val="0"/>
        <w:numPr>
          <w:ilvl w:val="0"/>
          <w:numId w:val="19"/>
        </w:numPr>
        <w:overflowPunct w:val="0"/>
        <w:spacing w:after="100" w:line="240" w:lineRule="auto"/>
        <w:ind w:left="284" w:right="-1" w:hanging="284"/>
        <w:contextualSpacing/>
        <w:jc w:val="both"/>
        <w:rPr>
          <w:rFonts w:eastAsia="Times New Roman" w:cstheme="minorHAnsi"/>
          <w:kern w:val="22"/>
          <w:sz w:val="20"/>
          <w:szCs w:val="24"/>
          <w:lang w:eastAsia="ar-SA"/>
        </w:rPr>
      </w:pPr>
      <w:r w:rsidRPr="00B32652">
        <w:rPr>
          <w:rFonts w:eastAsia="Times New Roman" w:cstheme="minorHAnsi"/>
          <w:kern w:val="22"/>
          <w:sz w:val="20"/>
          <w:szCs w:val="24"/>
          <w:lang w:eastAsia="ar-SA"/>
        </w:rPr>
        <w:t>Gastos no sujetos aquellos que se derivan de la actividad propia de la entidad y no son consecuencia de la obtención de ingresos.</w:t>
      </w:r>
    </w:p>
    <w:p w:rsidR="00B32652" w:rsidRPr="00B32652" w:rsidRDefault="00B32652" w:rsidP="00B32652">
      <w:pPr>
        <w:spacing w:after="100"/>
        <w:ind w:left="284" w:right="-136"/>
        <w:contextualSpacing/>
        <w:jc w:val="both"/>
        <w:rPr>
          <w:rFonts w:cstheme="minorHAnsi"/>
          <w:kern w:val="22"/>
          <w:sz w:val="20"/>
          <w:szCs w:val="24"/>
          <w:highlight w:val="yellow"/>
        </w:rPr>
      </w:pPr>
    </w:p>
    <w:p w:rsidR="00B32652" w:rsidRPr="00B32652" w:rsidRDefault="00B32652" w:rsidP="00B32652">
      <w:pPr>
        <w:widowControl w:val="0"/>
        <w:overflowPunct w:val="0"/>
        <w:spacing w:after="100"/>
        <w:ind w:left="284" w:right="-136"/>
        <w:contextualSpacing/>
        <w:jc w:val="both"/>
        <w:rPr>
          <w:rFonts w:eastAsia="Times New Roman" w:cstheme="minorHAnsi"/>
          <w:kern w:val="22"/>
          <w:sz w:val="20"/>
          <w:szCs w:val="24"/>
          <w:lang w:eastAsia="ar-SA"/>
        </w:rPr>
      </w:pPr>
    </w:p>
    <w:p w:rsidR="00B32652" w:rsidRPr="00B32652" w:rsidRDefault="00B32652" w:rsidP="00B32652">
      <w:pPr>
        <w:widowControl w:val="0"/>
        <w:overflowPunct w:val="0"/>
        <w:spacing w:after="100"/>
        <w:ind w:right="-136"/>
        <w:jc w:val="both"/>
        <w:rPr>
          <w:rFonts w:eastAsia="Times New Roman" w:cstheme="minorHAnsi"/>
          <w:spacing w:val="-10"/>
          <w:kern w:val="1"/>
          <w:sz w:val="20"/>
          <w:szCs w:val="24"/>
          <w:lang w:eastAsia="ar-SA"/>
        </w:rPr>
      </w:pPr>
      <w:r w:rsidRPr="00B32652">
        <w:rPr>
          <w:rFonts w:eastAsia="Times New Roman" w:cstheme="minorHAnsi"/>
          <w:spacing w:val="-10"/>
          <w:kern w:val="1"/>
          <w:sz w:val="20"/>
          <w:szCs w:val="24"/>
          <w:lang w:eastAsia="ar-SA"/>
        </w:rPr>
        <w:br w:type="page"/>
      </w:r>
    </w:p>
    <w:p w:rsidR="00B32652" w:rsidRPr="00B32652" w:rsidRDefault="00B32652" w:rsidP="00B32652">
      <w:pPr>
        <w:widowControl w:val="0"/>
        <w:overflowPunct w:val="0"/>
        <w:spacing w:after="100"/>
        <w:ind w:right="-136"/>
        <w:rPr>
          <w:rFonts w:eastAsia="Times New Roman" w:cstheme="minorHAnsi"/>
          <w:b/>
          <w:kern w:val="1"/>
          <w:sz w:val="24"/>
          <w:szCs w:val="24"/>
          <w:lang w:eastAsia="ar-SA"/>
        </w:rPr>
      </w:pPr>
    </w:p>
    <w:p w:rsidR="00B32652" w:rsidRPr="00B32652" w:rsidRDefault="00B32652" w:rsidP="00B32652">
      <w:pPr>
        <w:widowControl w:val="0"/>
        <w:overflowPunct w:val="0"/>
        <w:spacing w:after="0" w:line="360" w:lineRule="auto"/>
        <w:ind w:right="-134"/>
        <w:rPr>
          <w:rFonts w:eastAsia="Times New Roman" w:cstheme="minorHAnsi"/>
          <w:b/>
          <w:kern w:val="1"/>
          <w:sz w:val="24"/>
          <w:szCs w:val="24"/>
          <w:lang w:eastAsia="ar-SA"/>
        </w:rPr>
      </w:pPr>
      <w:r w:rsidRPr="00B32652">
        <w:rPr>
          <w:rFonts w:ascii="Gill Sans MT" w:eastAsia="Times New Roman" w:hAnsi="Gill Sans MT" w:cs="Arial"/>
          <w:b/>
          <w:noProof/>
          <w:spacing w:val="-10"/>
          <w:kern w:val="26"/>
          <w:sz w:val="28"/>
          <w:szCs w:val="28"/>
          <w:lang w:eastAsia="es-ES"/>
        </w:rPr>
        <mc:AlternateContent>
          <mc:Choice Requires="wps">
            <w:drawing>
              <wp:anchor distT="0" distB="0" distL="114300" distR="114300" simplePos="0" relativeHeight="251925504" behindDoc="1" locked="0" layoutInCell="1" allowOverlap="1" wp14:anchorId="1996BD99" wp14:editId="46F4494F">
                <wp:simplePos x="0" y="0"/>
                <wp:positionH relativeFrom="column">
                  <wp:posOffset>-1105535</wp:posOffset>
                </wp:positionH>
                <wp:positionV relativeFrom="paragraph">
                  <wp:posOffset>246143</wp:posOffset>
                </wp:positionV>
                <wp:extent cx="7630160" cy="288000"/>
                <wp:effectExtent l="0" t="0" r="8890" b="0"/>
                <wp:wrapNone/>
                <wp:docPr id="34" name="34 Rectángulo"/>
                <wp:cNvGraphicFramePr/>
                <a:graphic xmlns:a="http://schemas.openxmlformats.org/drawingml/2006/main">
                  <a:graphicData uri="http://schemas.microsoft.com/office/word/2010/wordprocessingShape">
                    <wps:wsp>
                      <wps:cNvSpPr/>
                      <wps:spPr>
                        <a:xfrm>
                          <a:off x="0" y="0"/>
                          <a:ext cx="7630160" cy="2880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 Rectángulo" o:spid="_x0000_s1026" style="position:absolute;margin-left:-87.05pt;margin-top:19.4pt;width:600.8pt;height:22.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" fillcolor="#4f81bd" stroked="f" strokeweight="2pt"/>
            </w:pict>
          </mc:Fallback>
        </mc:AlternateContent>
      </w:r>
    </w:p>
    <w:p w:rsidR="00B32652" w:rsidRPr="00B32652" w:rsidRDefault="00B32652" w:rsidP="00B32652">
      <w:pPr>
        <w:widowControl w:val="0"/>
        <w:overflowPunct w:val="0"/>
        <w:spacing w:after="0" w:line="360" w:lineRule="auto"/>
        <w:ind w:right="-134"/>
        <w:jc w:val="center"/>
        <w:rPr>
          <w:rFonts w:eastAsia="Times New Roman" w:cstheme="minorHAnsi"/>
          <w:b/>
          <w:color w:val="FFFFFF" w:themeColor="background1"/>
          <w:kern w:val="1"/>
          <w:sz w:val="24"/>
          <w:szCs w:val="24"/>
          <w:lang w:eastAsia="ar-SA"/>
        </w:rPr>
      </w:pPr>
      <w:r w:rsidRPr="00B32652">
        <w:rPr>
          <w:rFonts w:eastAsia="Times New Roman" w:cstheme="minorHAnsi"/>
          <w:b/>
          <w:color w:val="FFFFFF" w:themeColor="background1"/>
          <w:kern w:val="1"/>
          <w:sz w:val="24"/>
          <w:szCs w:val="24"/>
          <w:lang w:eastAsia="ar-SA"/>
        </w:rPr>
        <w:t>CÁLCULO IMPUESTO SOCIEDADES 2022</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719"/>
        <w:gridCol w:w="1423"/>
        <w:gridCol w:w="1358"/>
        <w:gridCol w:w="1796"/>
      </w:tblGrid>
      <w:tr w:rsidR="00B32652" w:rsidRPr="00B32652" w:rsidTr="00B32652">
        <w:trPr>
          <w:trHeight w:val="126"/>
          <w:jc w:val="center"/>
        </w:trPr>
        <w:tc>
          <w:tcPr>
            <w:tcW w:w="0" w:type="auto"/>
            <w:gridSpan w:val="4"/>
            <w:tcBorders>
              <w:top w:val="nil"/>
              <w:bottom w:val="single" w:sz="4" w:space="0" w:color="FFFFFF" w:themeColor="background1"/>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b/>
                <w:kern w:val="1"/>
                <w:sz w:val="18"/>
                <w:szCs w:val="18"/>
                <w:lang w:eastAsia="es-ES"/>
              </w:rPr>
            </w:pPr>
            <w:bookmarkStart w:id="69" w:name="OLE_LINK381"/>
            <w:bookmarkStart w:id="70" w:name="OLE_LINK382"/>
            <w:r w:rsidRPr="00B32652">
              <w:rPr>
                <w:rFonts w:eastAsia="Times New Roman" w:cstheme="minorHAnsi"/>
                <w:b/>
                <w:kern w:val="1"/>
                <w:sz w:val="18"/>
                <w:szCs w:val="18"/>
                <w:lang w:eastAsia="es-ES"/>
              </w:rPr>
              <w:t xml:space="preserve">INGRESOS </w:t>
            </w:r>
          </w:p>
        </w:tc>
      </w:tr>
      <w:tr w:rsidR="00B32652" w:rsidRPr="00B32652" w:rsidTr="00B32652">
        <w:trPr>
          <w:trHeight w:val="126"/>
          <w:jc w:val="center"/>
        </w:trPr>
        <w:tc>
          <w:tcPr>
            <w:tcW w:w="0" w:type="auto"/>
            <w:tcBorders>
              <w:top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p>
        </w:tc>
        <w:tc>
          <w:tcPr>
            <w:tcW w:w="0" w:type="auto"/>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No sujetos</w:t>
            </w:r>
          </w:p>
        </w:tc>
        <w:tc>
          <w:tcPr>
            <w:tcW w:w="0" w:type="auto"/>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Sujetos</w:t>
            </w:r>
          </w:p>
        </w:tc>
        <w:tc>
          <w:tcPr>
            <w:tcW w:w="0" w:type="auto"/>
            <w:tcBorders>
              <w:top w:val="single" w:sz="4" w:space="0" w:color="FFFFFF" w:themeColor="background1"/>
              <w:left w:val="single" w:sz="4" w:space="0" w:color="FFFFFF" w:themeColor="background1"/>
              <w:bottom w:val="single" w:sz="4" w:space="0" w:color="808080" w:themeColor="background1" w:themeShade="80"/>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Totales</w:t>
            </w:r>
          </w:p>
        </w:tc>
      </w:tr>
      <w:tr w:rsidR="00B32652" w:rsidRPr="00B32652" w:rsidTr="00B32652">
        <w:trPr>
          <w:trHeight w:val="126"/>
          <w:jc w:val="center"/>
        </w:trPr>
        <w:tc>
          <w:tcPr>
            <w:tcW w:w="0" w:type="auto"/>
            <w:tcBorders>
              <w:top w:val="single" w:sz="4" w:space="0" w:color="808080" w:themeColor="background1" w:themeShade="80"/>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Certificados</w:t>
            </w:r>
          </w:p>
        </w:tc>
        <w:tc>
          <w:tcPr>
            <w:tcW w:w="0" w:type="auto"/>
            <w:tcBorders>
              <w:top w:val="single" w:sz="4" w:space="0" w:color="808080" w:themeColor="background1" w:themeShade="80"/>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single" w:sz="4" w:space="0" w:color="808080" w:themeColor="background1" w:themeShade="80"/>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xml:space="preserve">            80.099,10   </w:t>
            </w:r>
          </w:p>
        </w:tc>
        <w:tc>
          <w:tcPr>
            <w:tcW w:w="0" w:type="auto"/>
            <w:tcBorders>
              <w:top w:val="single" w:sz="4" w:space="0" w:color="808080" w:themeColor="background1" w:themeShade="80"/>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80.099,10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Cuotas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xml:space="preserve">        1.813.150,00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1.813.150,00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Subvenciones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xml:space="preserve">          148.749,00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148.749,00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Arrendamientos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xml:space="preserve">            32.150,05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32.150,05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Convenios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xml:space="preserve">            20.643,95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20.643,95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Servicios al colegiado</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xml:space="preserve">            56.049,66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56.049,66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Ingresos financieros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xml:space="preserve">                154,70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154,70   </w:t>
            </w:r>
          </w:p>
        </w:tc>
      </w:tr>
      <w:tr w:rsidR="00B32652" w:rsidRPr="00B32652" w:rsidTr="00B32652">
        <w:trPr>
          <w:trHeight w:val="126"/>
          <w:jc w:val="center"/>
        </w:trPr>
        <w:tc>
          <w:tcPr>
            <w:tcW w:w="0" w:type="auto"/>
            <w:tcBorders>
              <w:top w:val="nil"/>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Ingresos excepcionales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kern w:val="18"/>
                <w:sz w:val="18"/>
                <w:szCs w:val="18"/>
                <w:lang w:eastAsia="ar-SA"/>
              </w:rPr>
              <w:t xml:space="preserve">              1.916,01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kern w:val="18"/>
                <w:sz w:val="18"/>
                <w:szCs w:val="18"/>
                <w:lang w:eastAsia="ar-SA"/>
              </w:rPr>
              <w:t xml:space="preserve">              6.190,71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kern w:val="18"/>
                <w:sz w:val="18"/>
                <w:szCs w:val="18"/>
                <w:lang w:eastAsia="ar-SA"/>
              </w:rPr>
              <w:t xml:space="preserve">                        8.106,72   </w:t>
            </w:r>
          </w:p>
        </w:tc>
      </w:tr>
      <w:tr w:rsidR="00B32652" w:rsidRPr="00B32652" w:rsidTr="00B32652">
        <w:trPr>
          <w:trHeight w:val="126"/>
          <w:jc w:val="center"/>
        </w:trPr>
        <w:tc>
          <w:tcPr>
            <w:tcW w:w="0" w:type="auto"/>
            <w:tcBorders>
              <w:top w:val="nil"/>
              <w:bottom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Beneficios procedentes del inmovilizado material</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xml:space="preserve">            62.092,80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62.092,80   </w:t>
            </w:r>
          </w:p>
        </w:tc>
      </w:tr>
      <w:tr w:rsidR="00B32652" w:rsidRPr="00B32652" w:rsidTr="00B32652">
        <w:trPr>
          <w:trHeight w:val="126"/>
          <w:jc w:val="center"/>
        </w:trPr>
        <w:tc>
          <w:tcPr>
            <w:tcW w:w="0" w:type="auto"/>
            <w:tcBorders>
              <w:top w:val="nil"/>
              <w:bottom w:val="single" w:sz="4" w:space="0" w:color="808080" w:themeColor="background1" w:themeShade="80"/>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Reversión deterioro</w:t>
            </w:r>
          </w:p>
        </w:tc>
        <w:tc>
          <w:tcPr>
            <w:tcW w:w="0" w:type="auto"/>
            <w:tcBorders>
              <w:top w:val="nil"/>
              <w:left w:val="nil"/>
              <w:bottom w:val="single" w:sz="4" w:space="0" w:color="808080" w:themeColor="background1" w:themeShade="80"/>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color w:val="000000"/>
                <w:kern w:val="18"/>
                <w:sz w:val="18"/>
                <w:szCs w:val="18"/>
                <w:lang w:eastAsia="ar-SA"/>
              </w:rPr>
              <w:t xml:space="preserve">              5.192,64   </w:t>
            </w:r>
          </w:p>
        </w:tc>
        <w:tc>
          <w:tcPr>
            <w:tcW w:w="0" w:type="auto"/>
            <w:tcBorders>
              <w:top w:val="nil"/>
              <w:left w:val="nil"/>
              <w:bottom w:val="single" w:sz="4" w:space="0" w:color="808080" w:themeColor="background1" w:themeShade="80"/>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8"/>
                <w:sz w:val="18"/>
                <w:szCs w:val="18"/>
                <w:lang w:eastAsia="es-ES"/>
              </w:rPr>
            </w:pPr>
            <w:r w:rsidRPr="00B32652">
              <w:rPr>
                <w:rFonts w:eastAsia="Times New Roman" w:cstheme="minorHAnsi"/>
                <w:color w:val="000000"/>
                <w:kern w:val="18"/>
                <w:sz w:val="18"/>
                <w:szCs w:val="18"/>
                <w:lang w:eastAsia="ar-SA"/>
              </w:rPr>
              <w:t> </w:t>
            </w:r>
          </w:p>
        </w:tc>
        <w:tc>
          <w:tcPr>
            <w:tcW w:w="0" w:type="auto"/>
            <w:tcBorders>
              <w:top w:val="nil"/>
              <w:left w:val="nil"/>
              <w:bottom w:val="single" w:sz="4" w:space="0" w:color="808080" w:themeColor="background1" w:themeShade="80"/>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color w:val="000000"/>
                <w:kern w:val="18"/>
                <w:sz w:val="18"/>
                <w:szCs w:val="18"/>
                <w:lang w:eastAsia="es-ES"/>
              </w:rPr>
            </w:pPr>
            <w:r w:rsidRPr="00B32652">
              <w:rPr>
                <w:rFonts w:eastAsia="Times New Roman" w:cstheme="minorHAnsi"/>
                <w:b/>
                <w:bCs/>
                <w:color w:val="000000"/>
                <w:kern w:val="18"/>
                <w:sz w:val="18"/>
                <w:szCs w:val="18"/>
                <w:lang w:eastAsia="ar-SA"/>
              </w:rPr>
              <w:t xml:space="preserve">                        5.192,64   </w:t>
            </w:r>
          </w:p>
        </w:tc>
      </w:tr>
      <w:tr w:rsidR="00B32652" w:rsidRPr="00B32652" w:rsidTr="00B32652">
        <w:trPr>
          <w:trHeight w:val="126"/>
          <w:jc w:val="center"/>
        </w:trPr>
        <w:tc>
          <w:tcPr>
            <w:tcW w:w="0" w:type="auto"/>
            <w:tcBorders>
              <w:top w:val="single" w:sz="4" w:space="0" w:color="808080" w:themeColor="background1" w:themeShade="80"/>
              <w:bottom w:val="nil"/>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right"/>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TOTAL INGRESOS</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color w:val="FFFFFF" w:themeColor="background1"/>
                <w:kern w:val="18"/>
                <w:sz w:val="18"/>
                <w:szCs w:val="18"/>
                <w:lang w:eastAsia="ar-SA"/>
              </w:rPr>
            </w:pPr>
            <w:r w:rsidRPr="00B32652">
              <w:rPr>
                <w:rFonts w:eastAsia="Times New Roman" w:cstheme="minorHAnsi"/>
                <w:b/>
                <w:bCs/>
                <w:color w:val="FFFFFF" w:themeColor="background1"/>
                <w:kern w:val="18"/>
                <w:sz w:val="18"/>
                <w:lang w:eastAsia="ar-SA"/>
              </w:rPr>
              <w:t xml:space="preserve">     1.969.007,65   </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color w:val="FFFFFF" w:themeColor="background1"/>
                <w:kern w:val="18"/>
                <w:sz w:val="18"/>
                <w:szCs w:val="18"/>
                <w:lang w:eastAsia="ar-SA"/>
              </w:rPr>
            </w:pPr>
            <w:r w:rsidRPr="00B32652">
              <w:rPr>
                <w:rFonts w:eastAsia="Times New Roman" w:cstheme="minorHAnsi"/>
                <w:b/>
                <w:bCs/>
                <w:color w:val="FFFFFF" w:themeColor="background1"/>
                <w:kern w:val="18"/>
                <w:sz w:val="18"/>
                <w:lang w:eastAsia="ar-SA"/>
              </w:rPr>
              <w:t xml:space="preserve">        257.380,97   </w:t>
            </w:r>
          </w:p>
        </w:tc>
        <w:tc>
          <w:tcPr>
            <w:tcW w:w="0" w:type="auto"/>
            <w:tcBorders>
              <w:top w:val="single" w:sz="4" w:space="0" w:color="808080" w:themeColor="background1" w:themeShade="80"/>
              <w:left w:val="single" w:sz="4" w:space="0" w:color="FFFFFF" w:themeColor="background1"/>
              <w:bottom w:val="nil"/>
              <w:right w:val="nil"/>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color w:val="FFFFFF" w:themeColor="background1"/>
                <w:kern w:val="18"/>
                <w:sz w:val="18"/>
                <w:szCs w:val="18"/>
                <w:lang w:eastAsia="ar-SA"/>
              </w:rPr>
            </w:pPr>
            <w:r w:rsidRPr="00B32652">
              <w:rPr>
                <w:rFonts w:eastAsia="Times New Roman" w:cstheme="minorHAnsi"/>
                <w:b/>
                <w:bCs/>
                <w:color w:val="FFFFFF" w:themeColor="background1"/>
                <w:kern w:val="18"/>
                <w:sz w:val="18"/>
                <w:lang w:eastAsia="ar-SA"/>
              </w:rPr>
              <w:t xml:space="preserve">                 2.226.388,62   </w:t>
            </w:r>
          </w:p>
        </w:tc>
      </w:tr>
      <w:tr w:rsidR="00B32652" w:rsidRPr="00B32652" w:rsidTr="00B32652">
        <w:trPr>
          <w:trHeight w:val="20"/>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color w:val="000000"/>
                <w:kern w:val="1"/>
                <w:sz w:val="18"/>
                <w:szCs w:val="18"/>
                <w:lang w:eastAsia="es-ES"/>
              </w:rPr>
            </w:pP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color w:val="000000"/>
                <w:kern w:val="1"/>
                <w:sz w:val="18"/>
                <w:szCs w:val="18"/>
                <w:lang w:eastAsia="es-ES"/>
              </w:rPr>
            </w:pP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 xml:space="preserve">               </w:t>
            </w:r>
          </w:p>
        </w:tc>
      </w:tr>
      <w:tr w:rsidR="00B32652" w:rsidRPr="00B32652" w:rsidTr="00B32652">
        <w:trPr>
          <w:trHeight w:val="145"/>
          <w:jc w:val="center"/>
        </w:trPr>
        <w:tc>
          <w:tcPr>
            <w:tcW w:w="0" w:type="auto"/>
            <w:gridSpan w:val="3"/>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b/>
                <w:color w:val="000000"/>
                <w:kern w:val="1"/>
                <w:sz w:val="18"/>
                <w:szCs w:val="18"/>
                <w:lang w:eastAsia="es-ES"/>
              </w:rPr>
            </w:pPr>
            <w:r w:rsidRPr="00B32652">
              <w:rPr>
                <w:rFonts w:eastAsia="Times New Roman" w:cstheme="minorHAnsi"/>
                <w:b/>
                <w:color w:val="000000"/>
                <w:kern w:val="1"/>
                <w:sz w:val="18"/>
                <w:szCs w:val="18"/>
                <w:lang w:eastAsia="es-ES"/>
              </w:rPr>
              <w:t>% Ingresos sujetos sobre ingresos totales =</w:t>
            </w: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b/>
                <w:color w:val="000000"/>
                <w:kern w:val="1"/>
                <w:sz w:val="18"/>
                <w:szCs w:val="18"/>
                <w:lang w:eastAsia="es-ES"/>
              </w:rPr>
            </w:pPr>
            <w:r w:rsidRPr="00B32652">
              <w:rPr>
                <w:rFonts w:eastAsia="Times New Roman" w:cstheme="minorHAnsi"/>
                <w:b/>
                <w:color w:val="000000"/>
                <w:kern w:val="1"/>
                <w:sz w:val="18"/>
                <w:szCs w:val="18"/>
                <w:lang w:eastAsia="es-ES"/>
              </w:rPr>
              <w:t>11,56%</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kern w:val="1"/>
                <w:sz w:val="18"/>
                <w:szCs w:val="18"/>
                <w:lang w:eastAsia="es-ES"/>
              </w:rPr>
            </w:pP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p>
        </w:tc>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p>
        </w:tc>
      </w:tr>
      <w:tr w:rsidR="00B32652" w:rsidRPr="00B32652" w:rsidTr="00B32652">
        <w:trPr>
          <w:trHeight w:val="126"/>
          <w:jc w:val="center"/>
        </w:trPr>
        <w:tc>
          <w:tcPr>
            <w:tcW w:w="0" w:type="auto"/>
            <w:gridSpan w:val="4"/>
            <w:tcBorders>
              <w:top w:val="nil"/>
              <w:bottom w:val="single" w:sz="4" w:space="0" w:color="FFFFFF" w:themeColor="background1"/>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b/>
                <w:kern w:val="1"/>
                <w:sz w:val="18"/>
                <w:szCs w:val="18"/>
                <w:lang w:eastAsia="es-ES"/>
              </w:rPr>
            </w:pPr>
            <w:r w:rsidRPr="00B32652">
              <w:rPr>
                <w:rFonts w:eastAsia="Times New Roman" w:cstheme="minorHAnsi"/>
                <w:b/>
                <w:kern w:val="1"/>
                <w:sz w:val="18"/>
                <w:szCs w:val="18"/>
                <w:lang w:eastAsia="es-ES"/>
              </w:rPr>
              <w:t>GASTOS</w:t>
            </w:r>
          </w:p>
        </w:tc>
      </w:tr>
      <w:tr w:rsidR="00B32652" w:rsidRPr="00B32652" w:rsidTr="00B32652">
        <w:trPr>
          <w:trHeight w:val="126"/>
          <w:jc w:val="center"/>
        </w:trPr>
        <w:tc>
          <w:tcPr>
            <w:tcW w:w="0" w:type="auto"/>
            <w:tcBorders>
              <w:top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 xml:space="preserve"> No sujetos </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 xml:space="preserve"> Sujetos </w:t>
            </w:r>
          </w:p>
        </w:tc>
        <w:tc>
          <w:tcPr>
            <w:tcW w:w="0" w:type="auto"/>
            <w:tcBorders>
              <w:top w:val="single" w:sz="4" w:space="0" w:color="FFFFFF" w:themeColor="background1"/>
              <w:left w:val="single" w:sz="4" w:space="0" w:color="FFFFFF" w:themeColor="background1"/>
              <w:bottom w:val="nil"/>
            </w:tcBorders>
            <w:shd w:val="clear" w:color="auto" w:fill="808080" w:themeFill="background1" w:themeFillShade="80"/>
            <w:noWrap/>
            <w:vAlign w:val="bottom"/>
            <w:hideMark/>
          </w:tcPr>
          <w:p w:rsidR="00B32652" w:rsidRPr="00B32652" w:rsidRDefault="00B32652" w:rsidP="00B32652">
            <w:pPr>
              <w:widowControl w:val="0"/>
              <w:overflowPunct w:val="0"/>
              <w:spacing w:after="0" w:line="240" w:lineRule="auto"/>
              <w:jc w:val="center"/>
              <w:rPr>
                <w:rFonts w:eastAsia="Times New Roman" w:cstheme="minorHAnsi"/>
                <w:b/>
                <w:color w:val="FFFFFF" w:themeColor="background1"/>
                <w:kern w:val="1"/>
                <w:sz w:val="18"/>
                <w:szCs w:val="18"/>
                <w:lang w:eastAsia="es-ES"/>
              </w:rPr>
            </w:pPr>
            <w:r w:rsidRPr="00B32652">
              <w:rPr>
                <w:rFonts w:eastAsia="Times New Roman" w:cstheme="minorHAnsi"/>
                <w:b/>
                <w:color w:val="FFFFFF" w:themeColor="background1"/>
                <w:kern w:val="1"/>
                <w:sz w:val="18"/>
                <w:szCs w:val="18"/>
                <w:lang w:eastAsia="es-ES"/>
              </w:rPr>
              <w:t xml:space="preserve"> Totales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bookmarkStart w:id="71" w:name="_Hlk1328246"/>
            <w:r w:rsidRPr="00B32652">
              <w:rPr>
                <w:rFonts w:eastAsia="Times New Roman" w:cstheme="minorHAnsi"/>
                <w:color w:val="000000"/>
                <w:kern w:val="1"/>
                <w:sz w:val="18"/>
                <w:szCs w:val="18"/>
                <w:lang w:eastAsia="es-ES"/>
              </w:rPr>
              <w:t>Consumo certificados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24.775,20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24.775,20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Gastos alta colegiación</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7.279,83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7.279,83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Otros aprovisionamientos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889,06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116,22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1.005,28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Servicios al colegiado</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37.111,40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37.111,40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Actividades al aire libre no sujetas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Actividades al aire libre sujetas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Arrendamientos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3.693,63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482,82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4.176,45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Reparaciones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33.726,15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4.408,55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38.134,70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Profesionales independientes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77.836,54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10.174,49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88.011,03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Primas de seguro</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2.659,78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347,68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3.007,46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Gastos bancarios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4.099,69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535,89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4.635,58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Otras acciones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51.593,75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51.593,75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 xml:space="preserve">Comunicación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2.939,65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384,26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3.323,91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Elecciones colegiales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Navidad</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10.079,62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10.079,62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Suministros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52.723,10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6.891,76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59.614,86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Otros servicios exteriores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18.084,19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2.363,90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20.448,09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Otros servicios exteriores exentos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375,55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375,55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Impuesto sociedades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11.422,12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11.422,12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Impuesto diferido</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3.263,46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3.263,46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Otros tributos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6.531,83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853,81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7.385,64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2.740,40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2.740,40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Gastos de personal</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720.479,32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94.178,23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814.657,55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Coste empresa secretaria general</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42.945,72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42.945,72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Prestaciones gratuitas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1.351,48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1.351,48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OMC – Fundación Colegio</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425.964,63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425.964,63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Pérdidas Créditos Incobrables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1.573,00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1.573,00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Aplicación subvención SCS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148.449,00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148.449,00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Órganos gobierno actividad</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12.335,07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1.612,39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13.947,46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Gastos financieros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4.279,39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559,39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4.838,78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Gastos excepcionales actividad exenta</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452,03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452,03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Gastos excepcionales sujetos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0,15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0,15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Amortización inmovilizado</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60.493,01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7.907,41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68.400,42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Amortización inversiones inmobiliarias</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1.502,53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1.502,53   </w:t>
            </w:r>
          </w:p>
        </w:tc>
      </w:tr>
      <w:tr w:rsidR="00B32652" w:rsidRPr="00B32652" w:rsidTr="00B32652">
        <w:trPr>
          <w:trHeight w:val="126"/>
          <w:jc w:val="center"/>
        </w:trPr>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rPr>
                <w:rFonts w:eastAsia="Times New Roman" w:cstheme="minorHAnsi"/>
                <w:color w:val="000000"/>
                <w:kern w:val="1"/>
                <w:sz w:val="18"/>
                <w:szCs w:val="18"/>
                <w:lang w:eastAsia="es-ES"/>
              </w:rPr>
            </w:pPr>
            <w:r w:rsidRPr="00B32652">
              <w:rPr>
                <w:rFonts w:eastAsia="Times New Roman" w:cstheme="minorHAnsi"/>
                <w:color w:val="000000"/>
                <w:kern w:val="1"/>
                <w:sz w:val="18"/>
                <w:szCs w:val="18"/>
                <w:lang w:eastAsia="es-ES"/>
              </w:rPr>
              <w:t>Deterioro cartera</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3.936,00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w:t>
            </w:r>
          </w:p>
        </w:tc>
        <w:tc>
          <w:tcPr>
            <w:tcW w:w="0" w:type="auto"/>
            <w:tcBorders>
              <w:top w:val="nil"/>
              <w:left w:val="nil"/>
              <w:bottom w:val="nil"/>
              <w:right w:val="nil"/>
            </w:tcBorders>
            <w:shd w:val="clear" w:color="auto" w:fill="auto"/>
            <w:noWrap/>
            <w:vAlign w:val="bottom"/>
          </w:tcPr>
          <w:p w:rsidR="00B32652" w:rsidRPr="00B32652" w:rsidRDefault="00B32652" w:rsidP="00B32652">
            <w:pPr>
              <w:widowControl w:val="0"/>
              <w:overflowPunct w:val="0"/>
              <w:spacing w:after="0" w:line="240" w:lineRule="auto"/>
              <w:jc w:val="right"/>
              <w:rPr>
                <w:rFonts w:eastAsia="Times New Roman" w:cstheme="minorHAnsi"/>
                <w:kern w:val="18"/>
                <w:sz w:val="18"/>
                <w:szCs w:val="18"/>
                <w:lang w:eastAsia="ar-SA"/>
              </w:rPr>
            </w:pPr>
            <w:r w:rsidRPr="00B32652">
              <w:rPr>
                <w:rFonts w:eastAsia="Times New Roman" w:cstheme="minorHAnsi"/>
                <w:kern w:val="18"/>
                <w:sz w:val="18"/>
                <w:szCs w:val="18"/>
                <w:lang w:eastAsia="ar-SA"/>
              </w:rPr>
              <w:t xml:space="preserve">                        3.936,00   </w:t>
            </w:r>
          </w:p>
        </w:tc>
      </w:tr>
      <w:tr w:rsidR="00B32652" w:rsidRPr="00B32652" w:rsidTr="00B32652">
        <w:trPr>
          <w:trHeight w:val="126"/>
          <w:jc w:val="center"/>
        </w:trPr>
        <w:tc>
          <w:tcPr>
            <w:tcW w:w="0" w:type="auto"/>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color w:val="000000"/>
                <w:kern w:val="1"/>
                <w:sz w:val="18"/>
                <w:szCs w:val="18"/>
                <w:lang w:eastAsia="es-ES"/>
              </w:rPr>
            </w:pPr>
            <w:r w:rsidRPr="00B32652">
              <w:rPr>
                <w:rFonts w:eastAsia="Times New Roman" w:cstheme="minorHAnsi"/>
                <w:b/>
                <w:color w:val="FFFFFF" w:themeColor="background1"/>
                <w:kern w:val="1"/>
                <w:sz w:val="18"/>
                <w:szCs w:val="18"/>
                <w:lang w:eastAsia="es-ES"/>
              </w:rPr>
              <w:t>TOTAL GASTOS</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bCs/>
                <w:color w:val="FFFFFF" w:themeColor="background1"/>
                <w:kern w:val="18"/>
                <w:sz w:val="18"/>
                <w:lang w:eastAsia="ar-SA"/>
              </w:rPr>
            </w:pPr>
            <w:r w:rsidRPr="00B32652">
              <w:rPr>
                <w:rFonts w:eastAsia="Times New Roman" w:cstheme="minorHAnsi"/>
                <w:b/>
                <w:bCs/>
                <w:color w:val="FFFFFF" w:themeColor="background1"/>
                <w:kern w:val="18"/>
                <w:sz w:val="18"/>
                <w:lang w:eastAsia="ar-SA"/>
              </w:rPr>
              <w:t xml:space="preserve">  1.694.771,03   </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bCs/>
                <w:color w:val="FFFFFF" w:themeColor="background1"/>
                <w:kern w:val="18"/>
                <w:sz w:val="18"/>
                <w:lang w:eastAsia="ar-SA"/>
              </w:rPr>
            </w:pPr>
            <w:r w:rsidRPr="00B32652">
              <w:rPr>
                <w:rFonts w:eastAsia="Times New Roman" w:cstheme="minorHAnsi"/>
                <w:b/>
                <w:bCs/>
                <w:color w:val="FFFFFF" w:themeColor="background1"/>
                <w:kern w:val="18"/>
                <w:sz w:val="18"/>
                <w:lang w:eastAsia="ar-SA"/>
              </w:rPr>
              <w:t xml:space="preserve">        205.105,13   </w:t>
            </w:r>
          </w:p>
        </w:tc>
        <w:tc>
          <w:tcPr>
            <w:tcW w:w="0" w:type="auto"/>
            <w:tcBorders>
              <w:top w:val="nil"/>
              <w:left w:val="single" w:sz="4" w:space="0" w:color="FFFFFF" w:themeColor="background1"/>
              <w:bottom w:val="single" w:sz="4" w:space="0" w:color="808080" w:themeColor="background1" w:themeShade="80"/>
            </w:tcBorders>
            <w:shd w:val="clear" w:color="auto" w:fill="808080" w:themeFill="background1" w:themeFillShade="80"/>
            <w:noWrap/>
            <w:vAlign w:val="bottom"/>
          </w:tcPr>
          <w:p w:rsidR="00B32652" w:rsidRPr="00B32652" w:rsidRDefault="00B32652" w:rsidP="00B32652">
            <w:pPr>
              <w:widowControl w:val="0"/>
              <w:overflowPunct w:val="0"/>
              <w:spacing w:after="0" w:line="240" w:lineRule="auto"/>
              <w:jc w:val="right"/>
              <w:rPr>
                <w:rFonts w:eastAsia="Times New Roman" w:cstheme="minorHAnsi"/>
                <w:b/>
                <w:bCs/>
                <w:color w:val="FFFFFF" w:themeColor="background1"/>
                <w:kern w:val="18"/>
                <w:sz w:val="18"/>
                <w:lang w:eastAsia="ar-SA"/>
              </w:rPr>
            </w:pPr>
            <w:r w:rsidRPr="00B32652">
              <w:rPr>
                <w:rFonts w:eastAsia="Times New Roman" w:cstheme="minorHAnsi"/>
                <w:b/>
                <w:bCs/>
                <w:color w:val="FFFFFF" w:themeColor="background1"/>
                <w:kern w:val="18"/>
                <w:sz w:val="18"/>
                <w:lang w:eastAsia="ar-SA"/>
              </w:rPr>
              <w:t xml:space="preserve">1.899.876,16   </w:t>
            </w:r>
          </w:p>
        </w:tc>
      </w:tr>
      <w:bookmarkEnd w:id="71"/>
      <w:tr w:rsidR="00B32652" w:rsidRPr="00B32652" w:rsidTr="00B32652">
        <w:trPr>
          <w:trHeight w:val="126"/>
          <w:jc w:val="center"/>
        </w:trPr>
        <w:tc>
          <w:tcPr>
            <w:tcW w:w="0" w:type="auto"/>
            <w:tcBorders>
              <w:top w:val="single" w:sz="4" w:space="0" w:color="808080" w:themeColor="background1" w:themeShade="80"/>
              <w:bottom w:val="nil"/>
            </w:tcBorders>
            <w:shd w:val="clear" w:color="auto" w:fill="auto"/>
            <w:noWrap/>
            <w:vAlign w:val="bottom"/>
            <w:hideMark/>
          </w:tcPr>
          <w:p w:rsidR="00B32652" w:rsidRPr="00B32652" w:rsidRDefault="00B32652" w:rsidP="00B32652">
            <w:pPr>
              <w:widowControl w:val="0"/>
              <w:overflowPunct w:val="0"/>
              <w:spacing w:after="0" w:line="240" w:lineRule="auto"/>
              <w:rPr>
                <w:rFonts w:eastAsia="Times New Roman" w:cstheme="minorHAnsi"/>
                <w:color w:val="FFFFFF" w:themeColor="background1"/>
                <w:kern w:val="1"/>
                <w:sz w:val="18"/>
                <w:szCs w:val="18"/>
                <w:highlight w:val="yellow"/>
                <w:lang w:eastAsia="es-ES"/>
              </w:rPr>
            </w:pPr>
          </w:p>
        </w:tc>
        <w:tc>
          <w:tcPr>
            <w:tcW w:w="0" w:type="auto"/>
            <w:tcBorders>
              <w:top w:val="single" w:sz="4" w:space="0" w:color="808080" w:themeColor="background1" w:themeShade="80"/>
              <w:bottom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b/>
                <w:color w:val="FFFFFF" w:themeColor="background1"/>
                <w:kern w:val="1"/>
                <w:sz w:val="18"/>
                <w:szCs w:val="18"/>
                <w:highlight w:val="yellow"/>
                <w:lang w:eastAsia="ar-SA"/>
              </w:rPr>
            </w:pPr>
          </w:p>
        </w:tc>
        <w:tc>
          <w:tcPr>
            <w:tcW w:w="0" w:type="auto"/>
            <w:tcBorders>
              <w:top w:val="single" w:sz="4" w:space="0" w:color="808080" w:themeColor="background1" w:themeShade="80"/>
              <w:bottom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color w:val="FFFFFF" w:themeColor="background1"/>
                <w:kern w:val="1"/>
                <w:sz w:val="18"/>
                <w:szCs w:val="18"/>
                <w:highlight w:val="yellow"/>
                <w:lang w:eastAsia="es-ES"/>
              </w:rPr>
            </w:pPr>
          </w:p>
        </w:tc>
        <w:tc>
          <w:tcPr>
            <w:tcW w:w="0" w:type="auto"/>
            <w:tcBorders>
              <w:top w:val="single" w:sz="4" w:space="0" w:color="808080" w:themeColor="background1" w:themeShade="80"/>
              <w:bottom w:val="nil"/>
            </w:tcBorders>
            <w:shd w:val="clear" w:color="auto" w:fill="auto"/>
            <w:noWrap/>
            <w:vAlign w:val="bottom"/>
            <w:hideMark/>
          </w:tcPr>
          <w:p w:rsidR="00B32652" w:rsidRPr="00B32652" w:rsidRDefault="00B32652" w:rsidP="00B32652">
            <w:pPr>
              <w:widowControl w:val="0"/>
              <w:overflowPunct w:val="0"/>
              <w:spacing w:after="0" w:line="240" w:lineRule="auto"/>
              <w:jc w:val="right"/>
              <w:rPr>
                <w:rFonts w:eastAsia="Times New Roman" w:cstheme="minorHAnsi"/>
                <w:color w:val="FFFFFF" w:themeColor="background1"/>
                <w:kern w:val="1"/>
                <w:sz w:val="18"/>
                <w:szCs w:val="18"/>
                <w:highlight w:val="yellow"/>
                <w:lang w:eastAsia="es-ES"/>
              </w:rPr>
            </w:pPr>
            <w:r w:rsidRPr="00B32652">
              <w:rPr>
                <w:rFonts w:eastAsia="Times New Roman" w:cstheme="minorHAnsi"/>
                <w:color w:val="000000"/>
                <w:kern w:val="1"/>
                <w:sz w:val="18"/>
                <w:szCs w:val="18"/>
                <w:highlight w:val="yellow"/>
                <w:lang w:eastAsia="es-ES"/>
              </w:rPr>
              <w:t xml:space="preserve">                 </w:t>
            </w:r>
          </w:p>
        </w:tc>
      </w:tr>
      <w:bookmarkEnd w:id="69"/>
      <w:bookmarkEnd w:id="70"/>
    </w:tbl>
    <w:p w:rsidR="00B32652" w:rsidRPr="00B32652" w:rsidRDefault="00B32652" w:rsidP="00B32652">
      <w:pPr>
        <w:widowControl w:val="0"/>
        <w:overflowPunct w:val="0"/>
        <w:spacing w:after="0" w:line="240" w:lineRule="auto"/>
        <w:rPr>
          <w:rFonts w:eastAsia="Times New Roman" w:cstheme="minorHAnsi"/>
          <w:color w:val="0070C0"/>
          <w:kern w:val="1"/>
          <w:sz w:val="18"/>
          <w:szCs w:val="18"/>
          <w:lang w:eastAsia="ar-SA"/>
        </w:rPr>
      </w:pPr>
    </w:p>
    <w:p w:rsidR="00B32652" w:rsidRPr="00B32652" w:rsidRDefault="00B32652" w:rsidP="00B32652">
      <w:pPr>
        <w:widowControl w:val="0"/>
        <w:overflowPunct w:val="0"/>
        <w:spacing w:after="0" w:line="240" w:lineRule="auto"/>
        <w:rPr>
          <w:rFonts w:eastAsia="Times New Roman" w:cstheme="minorHAnsi"/>
          <w:kern w:val="1"/>
          <w:sz w:val="28"/>
          <w:szCs w:val="28"/>
          <w:lang w:eastAsia="ar-SA"/>
        </w:rPr>
      </w:pPr>
    </w:p>
    <w:p w:rsidR="00B32652" w:rsidRPr="00B32652" w:rsidRDefault="00B32652" w:rsidP="00B32652">
      <w:pPr>
        <w:widowControl w:val="0"/>
        <w:overflowPunct w:val="0"/>
        <w:spacing w:after="0" w:line="240" w:lineRule="auto"/>
        <w:rPr>
          <w:rFonts w:eastAsia="Times New Roman" w:cstheme="minorHAnsi"/>
          <w:kern w:val="1"/>
          <w:sz w:val="28"/>
          <w:szCs w:val="28"/>
          <w:lang w:eastAsia="ar-SA"/>
        </w:rPr>
      </w:pPr>
    </w:p>
    <w:p w:rsidR="00B32652" w:rsidRPr="00B32652" w:rsidRDefault="00B32652" w:rsidP="00B32652">
      <w:pPr>
        <w:widowControl w:val="0"/>
        <w:overflowPunct w:val="0"/>
        <w:spacing w:after="0" w:line="240" w:lineRule="auto"/>
        <w:rPr>
          <w:rFonts w:eastAsia="Times New Roman" w:cstheme="minorHAnsi"/>
          <w:color w:val="FF0000"/>
          <w:kern w:val="1"/>
          <w:lang w:eastAsia="ar-SA"/>
        </w:rPr>
      </w:pPr>
    </w:p>
    <w:tbl>
      <w:tblPr>
        <w:tblW w:w="980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39"/>
        <w:gridCol w:w="1639"/>
        <w:gridCol w:w="2184"/>
        <w:gridCol w:w="1639"/>
      </w:tblGrid>
      <w:tr w:rsidR="00B32652" w:rsidRPr="00B32652" w:rsidTr="00B32652">
        <w:trPr>
          <w:trHeight w:val="126"/>
          <w:jc w:val="center"/>
        </w:trPr>
        <w:tc>
          <w:tcPr>
            <w:tcW w:w="0" w:type="auto"/>
            <w:tcBorders>
              <w:top w:val="nil"/>
              <w:bottom w:val="nil"/>
            </w:tcBorders>
            <w:shd w:val="clear" w:color="auto" w:fill="auto"/>
            <w:noWrap/>
            <w:vAlign w:val="bottom"/>
          </w:tcPr>
          <w:p w:rsidR="00B32652" w:rsidRPr="00B32652" w:rsidRDefault="00B32652" w:rsidP="00B32652">
            <w:pPr>
              <w:spacing w:after="0" w:line="240" w:lineRule="auto"/>
              <w:rPr>
                <w:rFonts w:eastAsia="Times New Roman" w:cstheme="minorHAnsi"/>
                <w:b/>
                <w:sz w:val="18"/>
                <w:szCs w:val="18"/>
                <w:lang w:eastAsia="es-ES"/>
              </w:rPr>
            </w:pPr>
          </w:p>
        </w:tc>
        <w:tc>
          <w:tcPr>
            <w:tcW w:w="0" w:type="auto"/>
            <w:tcBorders>
              <w:top w:val="nil"/>
              <w:bottom w:val="nil"/>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c>
          <w:tcPr>
            <w:tcW w:w="0" w:type="auto"/>
            <w:tcBorders>
              <w:top w:val="nil"/>
              <w:bottom w:val="nil"/>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c>
          <w:tcPr>
            <w:tcW w:w="0" w:type="auto"/>
            <w:tcBorders>
              <w:top w:val="nil"/>
              <w:bottom w:val="nil"/>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r>
      <w:tr w:rsidR="00B32652" w:rsidRPr="00B32652" w:rsidTr="00B32652">
        <w:trPr>
          <w:trHeight w:val="126"/>
          <w:jc w:val="center"/>
        </w:trPr>
        <w:tc>
          <w:tcPr>
            <w:tcW w:w="0" w:type="auto"/>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spacing w:after="0" w:line="240" w:lineRule="auto"/>
              <w:jc w:val="center"/>
              <w:rPr>
                <w:rFonts w:eastAsia="Times New Roman" w:cstheme="minorHAnsi"/>
                <w:b/>
                <w:color w:val="FFFFFF" w:themeColor="background1"/>
                <w:sz w:val="18"/>
                <w:szCs w:val="18"/>
                <w:lang w:eastAsia="es-ES"/>
              </w:rPr>
            </w:pP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spacing w:after="0" w:line="240" w:lineRule="auto"/>
              <w:jc w:val="center"/>
              <w:rPr>
                <w:rFonts w:eastAsia="Times New Roman" w:cstheme="minorHAnsi"/>
                <w:b/>
                <w:color w:val="FFFFFF" w:themeColor="background1"/>
                <w:kern w:val="1"/>
                <w:sz w:val="18"/>
                <w:szCs w:val="18"/>
                <w:lang w:eastAsia="ar-SA"/>
              </w:rPr>
            </w:pPr>
            <w:r w:rsidRPr="00B32652">
              <w:rPr>
                <w:rFonts w:eastAsia="Times New Roman" w:cstheme="minorHAnsi"/>
                <w:b/>
                <w:color w:val="FFFFFF" w:themeColor="background1"/>
                <w:sz w:val="18"/>
                <w:szCs w:val="18"/>
                <w:lang w:eastAsia="es-ES"/>
              </w:rPr>
              <w:t>No sujeto</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spacing w:before="20" w:after="0" w:line="240" w:lineRule="auto"/>
              <w:jc w:val="center"/>
              <w:rPr>
                <w:rFonts w:eastAsia="Times New Roman" w:cstheme="minorHAnsi"/>
                <w:b/>
                <w:color w:val="FFFFFF" w:themeColor="background1"/>
                <w:kern w:val="1"/>
                <w:sz w:val="18"/>
                <w:szCs w:val="18"/>
                <w:lang w:eastAsia="ar-SA"/>
              </w:rPr>
            </w:pPr>
            <w:r w:rsidRPr="00B32652">
              <w:rPr>
                <w:rFonts w:eastAsia="Times New Roman" w:cstheme="minorHAnsi"/>
                <w:b/>
                <w:color w:val="FFFFFF" w:themeColor="background1"/>
                <w:sz w:val="18"/>
                <w:szCs w:val="18"/>
                <w:lang w:eastAsia="es-ES"/>
              </w:rPr>
              <w:t>Sujeto</w:t>
            </w:r>
          </w:p>
        </w:tc>
        <w:tc>
          <w:tcPr>
            <w:tcW w:w="0" w:type="auto"/>
            <w:tcBorders>
              <w:top w:val="nil"/>
              <w:left w:val="single" w:sz="4" w:space="0" w:color="FFFFFF" w:themeColor="background1"/>
              <w:bottom w:val="single" w:sz="4" w:space="0" w:color="808080" w:themeColor="background1" w:themeShade="80"/>
              <w:right w:val="nil"/>
            </w:tcBorders>
            <w:shd w:val="clear" w:color="auto" w:fill="808080" w:themeFill="background1" w:themeFillShade="80"/>
            <w:noWrap/>
            <w:vAlign w:val="bottom"/>
          </w:tcPr>
          <w:p w:rsidR="00B32652" w:rsidRPr="00B32652" w:rsidRDefault="00B32652" w:rsidP="00B32652">
            <w:pPr>
              <w:spacing w:after="0" w:line="240" w:lineRule="auto"/>
              <w:jc w:val="center"/>
              <w:rPr>
                <w:rFonts w:eastAsia="Times New Roman" w:cstheme="minorHAnsi"/>
                <w:b/>
                <w:color w:val="FFFFFF" w:themeColor="background1"/>
                <w:kern w:val="1"/>
                <w:sz w:val="18"/>
                <w:szCs w:val="18"/>
                <w:lang w:eastAsia="ar-SA"/>
              </w:rPr>
            </w:pPr>
            <w:r w:rsidRPr="00B32652">
              <w:rPr>
                <w:rFonts w:eastAsia="Times New Roman" w:cstheme="minorHAnsi"/>
                <w:b/>
                <w:color w:val="FFFFFF" w:themeColor="background1"/>
                <w:sz w:val="18"/>
                <w:szCs w:val="18"/>
                <w:lang w:eastAsia="es-ES"/>
              </w:rPr>
              <w:t>Total</w:t>
            </w:r>
          </w:p>
        </w:tc>
      </w:tr>
      <w:tr w:rsidR="00B32652" w:rsidRPr="00B32652" w:rsidTr="00B32652">
        <w:trPr>
          <w:trHeight w:val="126"/>
          <w:jc w:val="center"/>
        </w:trPr>
        <w:tc>
          <w:tcPr>
            <w:tcW w:w="0" w:type="auto"/>
            <w:tcBorders>
              <w:top w:val="single" w:sz="4" w:space="0" w:color="808080" w:themeColor="background1" w:themeShade="80"/>
              <w:bottom w:val="nil"/>
              <w:right w:val="single" w:sz="4" w:space="0" w:color="FFFFFF" w:themeColor="background1"/>
            </w:tcBorders>
            <w:shd w:val="clear" w:color="auto" w:fill="auto"/>
            <w:noWrap/>
            <w:vAlign w:val="bottom"/>
          </w:tcPr>
          <w:p w:rsidR="00B32652" w:rsidRPr="00B32652" w:rsidRDefault="00B32652" w:rsidP="00B32652">
            <w:pPr>
              <w:spacing w:after="0" w:line="240" w:lineRule="auto"/>
              <w:rPr>
                <w:rFonts w:eastAsia="Times New Roman" w:cstheme="minorHAnsi"/>
                <w:sz w:val="18"/>
                <w:szCs w:val="18"/>
                <w:lang w:eastAsia="es-ES"/>
              </w:rPr>
            </w:pPr>
            <w:bookmarkStart w:id="72" w:name="_Hlk1718879"/>
            <w:r w:rsidRPr="00B32652">
              <w:rPr>
                <w:rFonts w:eastAsia="Times New Roman" w:cstheme="minorHAnsi"/>
                <w:b/>
                <w:sz w:val="18"/>
                <w:szCs w:val="18"/>
                <w:lang w:eastAsia="es-ES"/>
              </w:rPr>
              <w:t>RESULTADO CONTABLE</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274.236,62   </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          52.275,84   </w:t>
            </w:r>
          </w:p>
        </w:tc>
        <w:tc>
          <w:tcPr>
            <w:tcW w:w="0" w:type="auto"/>
            <w:tcBorders>
              <w:top w:val="single" w:sz="4" w:space="0" w:color="808080" w:themeColor="background1" w:themeShade="80"/>
              <w:left w:val="single" w:sz="4" w:space="0" w:color="FFFFFF" w:themeColor="background1"/>
              <w:bottom w:val="nil"/>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326.512,46   </w:t>
            </w:r>
          </w:p>
        </w:tc>
      </w:tr>
      <w:tr w:rsidR="00B32652" w:rsidRPr="00B32652" w:rsidTr="00B32652">
        <w:trPr>
          <w:trHeight w:val="126"/>
          <w:jc w:val="center"/>
        </w:trPr>
        <w:tc>
          <w:tcPr>
            <w:tcW w:w="0" w:type="auto"/>
            <w:tcBorders>
              <w:top w:val="nil"/>
              <w:bottom w:val="single" w:sz="4" w:space="0" w:color="FFFFFF" w:themeColor="background1"/>
            </w:tcBorders>
            <w:shd w:val="clear" w:color="auto" w:fill="auto"/>
            <w:noWrap/>
            <w:vAlign w:val="bottom"/>
            <w:hideMark/>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sz w:val="18"/>
                <w:szCs w:val="18"/>
                <w:lang w:eastAsia="es-ES"/>
              </w:rPr>
              <w:t>Base imponible</w:t>
            </w:r>
          </w:p>
        </w:tc>
        <w:tc>
          <w:tcPr>
            <w:tcW w:w="0" w:type="auto"/>
            <w:tcBorders>
              <w:top w:val="nil"/>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c>
          <w:tcPr>
            <w:tcW w:w="0" w:type="auto"/>
            <w:tcBorders>
              <w:top w:val="nil"/>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60.434,50   </w:t>
            </w:r>
          </w:p>
        </w:tc>
        <w:tc>
          <w:tcPr>
            <w:tcW w:w="0" w:type="auto"/>
            <w:tcBorders>
              <w:top w:val="nil"/>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rPr>
                <w:rFonts w:eastAsia="Times New Roman" w:cstheme="minorHAnsi"/>
                <w:sz w:val="18"/>
                <w:szCs w:val="18"/>
                <w:lang w:eastAsia="es-ES"/>
              </w:rPr>
            </w:pPr>
            <w:r w:rsidRPr="00B32652">
              <w:rPr>
                <w:rFonts w:eastAsia="Times New Roman" w:cstheme="minorHAnsi"/>
                <w:sz w:val="18"/>
                <w:szCs w:val="18"/>
                <w:lang w:eastAsia="es-ES"/>
              </w:rPr>
              <w:t>Reserva capitalización</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6.043,45   </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Base imponible minorada</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          54.391,05   </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 IS 2022</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25%</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b/>
                <w:color w:val="FFFFFF" w:themeColor="background1"/>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B32652" w:rsidRPr="00B32652" w:rsidRDefault="00B32652" w:rsidP="00B32652">
            <w:pPr>
              <w:spacing w:after="0" w:line="240" w:lineRule="auto"/>
              <w:rPr>
                <w:rFonts w:eastAsia="Times New Roman" w:cstheme="minorHAnsi"/>
                <w:sz w:val="18"/>
                <w:szCs w:val="18"/>
                <w:lang w:eastAsia="es-ES"/>
              </w:rPr>
            </w:pPr>
            <w:r w:rsidRPr="00B32652">
              <w:rPr>
                <w:rFonts w:eastAsia="Times New Roman" w:cstheme="minorHAnsi"/>
                <w:color w:val="000000"/>
                <w:sz w:val="18"/>
                <w:szCs w:val="18"/>
                <w:lang w:eastAsia="es-ES"/>
              </w:rPr>
              <w:t>Cuota íntegra 2022</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          13.597,76   </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Deducción por donativos</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           2.175,64   </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Cuota líquida 2022</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 xml:space="preserve">          11.422,12   </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rPr>
                <w:rFonts w:eastAsia="Times New Roman" w:cstheme="minorHAnsi"/>
                <w:color w:val="BFBFBF" w:themeColor="background1" w:themeShade="BF"/>
                <w:sz w:val="18"/>
                <w:szCs w:val="18"/>
                <w:lang w:eastAsia="es-ES"/>
              </w:rPr>
            </w:pPr>
            <w:r w:rsidRPr="00B32652">
              <w:rPr>
                <w:rFonts w:eastAsia="Times New Roman" w:cstheme="minorHAnsi"/>
                <w:color w:val="BFBFBF" w:themeColor="background1" w:themeShade="BF"/>
                <w:sz w:val="18"/>
                <w:szCs w:val="18"/>
                <w:lang w:eastAsia="es-ES"/>
              </w:rPr>
              <w:t>Impuesto diferido</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BFBFBF" w:themeColor="background1" w:themeShade="BF"/>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BFBFBF" w:themeColor="background1" w:themeShade="BF"/>
                <w:kern w:val="20"/>
                <w:sz w:val="18"/>
                <w:szCs w:val="18"/>
                <w:lang w:eastAsia="ar-SA"/>
              </w:rPr>
            </w:pPr>
            <w:r w:rsidRPr="00B32652">
              <w:rPr>
                <w:rFonts w:eastAsia="Times New Roman" w:cstheme="minorHAnsi"/>
                <w:color w:val="BFBFBF" w:themeColor="background1" w:themeShade="BF"/>
                <w:kern w:val="20"/>
                <w:sz w:val="18"/>
                <w:szCs w:val="18"/>
                <w:lang w:eastAsia="ar-SA"/>
              </w:rPr>
              <w:t>3.263,46</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Pagos modelo 202</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-907,39</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Retenciones capital mobiliario</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w:t>
            </w:r>
          </w:p>
        </w:tc>
        <w:tc>
          <w:tcPr>
            <w:tcW w:w="0" w:type="auto"/>
            <w:tcBorders>
              <w:top w:val="single" w:sz="4" w:space="0" w:color="FFFFFF" w:themeColor="background1"/>
              <w:bottom w:val="single" w:sz="4" w:space="0" w:color="FFFFFF" w:themeColor="background1"/>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126"/>
          <w:jc w:val="center"/>
        </w:trPr>
        <w:tc>
          <w:tcPr>
            <w:tcW w:w="0" w:type="auto"/>
            <w:tcBorders>
              <w:top w:val="single" w:sz="4" w:space="0" w:color="FFFFFF" w:themeColor="background1"/>
              <w:bottom w:val="single" w:sz="4" w:space="0" w:color="808080" w:themeColor="background1" w:themeShade="80"/>
            </w:tcBorders>
            <w:shd w:val="clear" w:color="auto" w:fill="auto"/>
            <w:noWrap/>
            <w:vAlign w:val="bottom"/>
            <w:hideMark/>
          </w:tcPr>
          <w:p w:rsidR="00B32652" w:rsidRPr="00B32652" w:rsidRDefault="00B32652" w:rsidP="00B32652">
            <w:pPr>
              <w:spacing w:after="0" w:line="240" w:lineRule="auto"/>
              <w:rPr>
                <w:rFonts w:eastAsia="Times New Roman" w:cstheme="minorHAnsi"/>
                <w:color w:val="000000"/>
                <w:sz w:val="18"/>
                <w:szCs w:val="18"/>
                <w:lang w:eastAsia="es-ES"/>
              </w:rPr>
            </w:pPr>
            <w:r w:rsidRPr="00B32652">
              <w:rPr>
                <w:rFonts w:eastAsia="Times New Roman" w:cstheme="minorHAnsi"/>
                <w:color w:val="000000"/>
                <w:sz w:val="18"/>
                <w:szCs w:val="18"/>
                <w:lang w:eastAsia="es-ES"/>
              </w:rPr>
              <w:t>Retenciones alquileres</w:t>
            </w:r>
          </w:p>
        </w:tc>
        <w:tc>
          <w:tcPr>
            <w:tcW w:w="0" w:type="auto"/>
            <w:tcBorders>
              <w:top w:val="single" w:sz="4" w:space="0" w:color="FFFFFF" w:themeColor="background1"/>
              <w:bottom w:val="single" w:sz="4" w:space="0" w:color="808080" w:themeColor="background1" w:themeShade="80"/>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kern w:val="20"/>
                <w:sz w:val="18"/>
                <w:szCs w:val="18"/>
                <w:lang w:eastAsia="es-ES"/>
              </w:rPr>
            </w:pPr>
          </w:p>
        </w:tc>
        <w:tc>
          <w:tcPr>
            <w:tcW w:w="0" w:type="auto"/>
            <w:tcBorders>
              <w:top w:val="single" w:sz="4" w:space="0" w:color="FFFFFF" w:themeColor="background1"/>
              <w:left w:val="nil"/>
              <w:bottom w:val="single" w:sz="4" w:space="0" w:color="808080" w:themeColor="background1" w:themeShade="80"/>
              <w:right w:val="nil"/>
            </w:tcBorders>
            <w:shd w:val="clear" w:color="auto" w:fill="auto"/>
            <w:noWrap/>
            <w:vAlign w:val="bottom"/>
          </w:tcPr>
          <w:p w:rsidR="00B32652" w:rsidRPr="00B32652" w:rsidRDefault="00B32652" w:rsidP="00B32652">
            <w:pPr>
              <w:spacing w:before="20" w:after="0" w:line="240" w:lineRule="auto"/>
              <w:jc w:val="right"/>
              <w:rPr>
                <w:rFonts w:eastAsia="Times New Roman" w:cstheme="minorHAnsi"/>
                <w:color w:val="000000"/>
                <w:kern w:val="20"/>
                <w:sz w:val="18"/>
                <w:szCs w:val="18"/>
                <w:lang w:eastAsia="es-ES"/>
              </w:rPr>
            </w:pPr>
            <w:r w:rsidRPr="00B32652">
              <w:rPr>
                <w:rFonts w:eastAsia="Times New Roman" w:cstheme="minorHAnsi"/>
                <w:color w:val="000000"/>
                <w:kern w:val="20"/>
                <w:sz w:val="18"/>
                <w:szCs w:val="18"/>
                <w:lang w:eastAsia="es-ES"/>
              </w:rPr>
              <w:t>-5.372,17</w:t>
            </w:r>
          </w:p>
        </w:tc>
        <w:tc>
          <w:tcPr>
            <w:tcW w:w="0" w:type="auto"/>
            <w:tcBorders>
              <w:top w:val="single" w:sz="4" w:space="0" w:color="FFFFFF" w:themeColor="background1"/>
              <w:bottom w:val="nil"/>
            </w:tcBorders>
            <w:shd w:val="clear" w:color="auto" w:fill="auto"/>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tr w:rsidR="00B32652" w:rsidRPr="00B32652" w:rsidTr="00B32652">
        <w:trPr>
          <w:trHeight w:val="283"/>
          <w:jc w:val="center"/>
        </w:trPr>
        <w:tc>
          <w:tcPr>
            <w:tcW w:w="0" w:type="auto"/>
            <w:tcBorders>
              <w:top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rsidR="00B32652" w:rsidRPr="00B32652" w:rsidRDefault="00B32652" w:rsidP="00B32652">
            <w:pPr>
              <w:spacing w:after="0" w:line="240" w:lineRule="auto"/>
              <w:rPr>
                <w:rFonts w:eastAsia="Times New Roman" w:cstheme="minorHAnsi"/>
                <w:b/>
                <w:color w:val="FFFFFF" w:themeColor="background1"/>
                <w:sz w:val="18"/>
                <w:szCs w:val="18"/>
                <w:lang w:eastAsia="es-ES"/>
              </w:rPr>
            </w:pPr>
            <w:r w:rsidRPr="00B32652">
              <w:rPr>
                <w:rFonts w:eastAsia="Times New Roman" w:cstheme="minorHAnsi"/>
                <w:b/>
                <w:color w:val="FFFFFF" w:themeColor="background1"/>
                <w:sz w:val="18"/>
                <w:szCs w:val="18"/>
                <w:lang w:eastAsia="es-ES"/>
              </w:rPr>
              <w:t>Cuota diferencial 2022 (A pagar)</w:t>
            </w:r>
          </w:p>
        </w:tc>
        <w:tc>
          <w:tcPr>
            <w:tcW w:w="0" w:type="auto"/>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noWrap/>
            <w:vAlign w:val="bottom"/>
          </w:tcPr>
          <w:p w:rsidR="00B32652" w:rsidRPr="00B32652" w:rsidRDefault="00B32652" w:rsidP="00B32652">
            <w:pPr>
              <w:spacing w:after="0" w:line="240" w:lineRule="auto"/>
              <w:jc w:val="right"/>
              <w:rPr>
                <w:rFonts w:eastAsia="Times New Roman" w:cstheme="minorHAnsi"/>
                <w:color w:val="000000"/>
                <w:kern w:val="20"/>
                <w:sz w:val="18"/>
                <w:szCs w:val="18"/>
                <w:lang w:eastAsia="es-ES"/>
              </w:rPr>
            </w:pPr>
          </w:p>
        </w:tc>
        <w:tc>
          <w:tcPr>
            <w:tcW w:w="0" w:type="auto"/>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center"/>
          </w:tcPr>
          <w:p w:rsidR="00B32652" w:rsidRPr="00B32652" w:rsidRDefault="00B32652" w:rsidP="00B32652">
            <w:pPr>
              <w:spacing w:before="20" w:after="0" w:line="240" w:lineRule="auto"/>
              <w:jc w:val="right"/>
              <w:rPr>
                <w:rFonts w:eastAsia="Times New Roman" w:cstheme="minorHAnsi"/>
                <w:b/>
                <w:color w:val="000000"/>
                <w:kern w:val="20"/>
                <w:sz w:val="18"/>
                <w:szCs w:val="18"/>
                <w:lang w:eastAsia="es-ES"/>
              </w:rPr>
            </w:pPr>
            <w:r w:rsidRPr="00B32652">
              <w:rPr>
                <w:rFonts w:eastAsia="Times New Roman" w:cstheme="minorHAnsi"/>
                <w:b/>
                <w:color w:val="FFFFFF" w:themeColor="background1"/>
                <w:kern w:val="20"/>
                <w:sz w:val="20"/>
                <w:szCs w:val="18"/>
                <w:lang w:eastAsia="es-ES"/>
              </w:rPr>
              <w:t>5.142,56</w:t>
            </w:r>
          </w:p>
        </w:tc>
        <w:tc>
          <w:tcPr>
            <w:tcW w:w="0" w:type="auto"/>
            <w:tcBorders>
              <w:top w:val="nil"/>
              <w:left w:val="single" w:sz="4" w:space="0" w:color="FFFFFF" w:themeColor="background1"/>
              <w:bottom w:val="nil"/>
            </w:tcBorders>
            <w:shd w:val="clear" w:color="auto" w:fill="FFFFFF" w:themeFill="background1"/>
            <w:noWrap/>
            <w:vAlign w:val="bottom"/>
          </w:tcPr>
          <w:p w:rsidR="00B32652" w:rsidRPr="00B32652" w:rsidRDefault="00B32652" w:rsidP="00B32652">
            <w:pPr>
              <w:spacing w:after="0" w:line="240" w:lineRule="auto"/>
              <w:jc w:val="right"/>
              <w:rPr>
                <w:rFonts w:eastAsia="Times New Roman" w:cstheme="minorHAnsi"/>
                <w:color w:val="000000"/>
                <w:sz w:val="18"/>
                <w:szCs w:val="18"/>
                <w:lang w:eastAsia="es-ES"/>
              </w:rPr>
            </w:pPr>
          </w:p>
        </w:tc>
      </w:tr>
      <w:bookmarkEnd w:id="72"/>
    </w:tbl>
    <w:p w:rsidR="00B32652" w:rsidRPr="00B32652" w:rsidRDefault="00B32652" w:rsidP="00B32652">
      <w:pPr>
        <w:spacing w:after="0" w:line="240" w:lineRule="auto"/>
        <w:rPr>
          <w:rFonts w:eastAsia="Times New Roman" w:cstheme="minorHAnsi"/>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Pr="00B32652" w:rsidRDefault="00B32652" w:rsidP="00B32652">
      <w:pPr>
        <w:spacing w:after="0" w:line="240" w:lineRule="auto"/>
        <w:rPr>
          <w:rFonts w:eastAsia="Times New Roman" w:cstheme="minorHAnsi"/>
          <w:color w:val="0070C0"/>
          <w:kern w:val="1"/>
          <w:szCs w:val="24"/>
          <w:lang w:eastAsia="ar-SA"/>
        </w:rPr>
      </w:pPr>
    </w:p>
    <w:p w:rsidR="00B32652" w:rsidRDefault="00B32652">
      <w:pPr>
        <w:rPr>
          <w:rFonts w:eastAsia="Times New Roman" w:cstheme="minorHAnsi"/>
          <w:b/>
          <w:kern w:val="1"/>
          <w:sz w:val="28"/>
          <w:szCs w:val="28"/>
          <w:lang w:eastAsia="ar-SA"/>
        </w:rPr>
      </w:pPr>
      <w:r>
        <w:rPr>
          <w:rFonts w:eastAsia="Times New Roman" w:cstheme="minorHAnsi"/>
          <w:b/>
          <w:kern w:val="1"/>
          <w:sz w:val="28"/>
          <w:szCs w:val="28"/>
          <w:lang w:eastAsia="ar-SA"/>
        </w:rPr>
        <w:br w:type="page"/>
      </w:r>
    </w:p>
    <w:p w:rsidR="00B32652" w:rsidRPr="00B32652" w:rsidRDefault="00B32652" w:rsidP="00B32652">
      <w:pPr>
        <w:widowControl w:val="0"/>
        <w:overflowPunct w:val="0"/>
        <w:spacing w:after="100"/>
        <w:ind w:right="-1"/>
        <w:jc w:val="right"/>
        <w:rPr>
          <w:rFonts w:eastAsia="Times New Roman" w:cstheme="minorHAnsi"/>
          <w:b/>
          <w:kern w:val="1"/>
          <w:sz w:val="28"/>
          <w:szCs w:val="28"/>
          <w:lang w:eastAsia="ar-SA"/>
        </w:rPr>
      </w:pPr>
      <w:r w:rsidRPr="00B32652">
        <w:rPr>
          <w:rFonts w:eastAsia="Times New Roman" w:cstheme="minorHAnsi"/>
          <w:b/>
          <w:kern w:val="1"/>
          <w:sz w:val="28"/>
          <w:szCs w:val="28"/>
          <w:lang w:eastAsia="ar-SA"/>
        </w:rPr>
        <w:lastRenderedPageBreak/>
        <w:t>II.1.</w:t>
      </w:r>
      <w:r w:rsidR="002C53C9">
        <w:rPr>
          <w:rFonts w:eastAsia="Times New Roman" w:cstheme="minorHAnsi"/>
          <w:b/>
          <w:kern w:val="1"/>
          <w:sz w:val="28"/>
          <w:szCs w:val="28"/>
          <w:lang w:eastAsia="ar-SA"/>
        </w:rPr>
        <w:t>14</w:t>
      </w:r>
      <w:r w:rsidRPr="00B32652">
        <w:rPr>
          <w:rFonts w:eastAsia="Times New Roman" w:cstheme="minorHAnsi"/>
          <w:b/>
          <w:kern w:val="1"/>
          <w:sz w:val="28"/>
          <w:szCs w:val="28"/>
          <w:lang w:eastAsia="ar-SA"/>
        </w:rPr>
        <w:t xml:space="preserve">. Ingresos y gastos </w:t>
      </w:r>
    </w:p>
    <w:p w:rsidR="00B32652" w:rsidRPr="00B32652" w:rsidRDefault="00B32652" w:rsidP="00B32652">
      <w:pPr>
        <w:widowControl w:val="0"/>
        <w:overflowPunct w:val="0"/>
        <w:spacing w:after="100"/>
        <w:ind w:right="-136"/>
        <w:jc w:val="center"/>
        <w:rPr>
          <w:rFonts w:eastAsia="Times New Roman" w:cstheme="minorHAnsi"/>
          <w:b/>
          <w:kern w:val="2"/>
          <w:sz w:val="24"/>
          <w:szCs w:val="24"/>
          <w:lang w:eastAsia="ar-SA"/>
        </w:rPr>
      </w:pPr>
    </w:p>
    <w:p w:rsidR="00B32652" w:rsidRPr="00B32652" w:rsidRDefault="00B32652" w:rsidP="00B32652">
      <w:pPr>
        <w:widowControl w:val="0"/>
        <w:overflowPunct w:val="0"/>
        <w:spacing w:after="0"/>
        <w:ind w:right="-1"/>
        <w:jc w:val="both"/>
        <w:rPr>
          <w:rFonts w:eastAsia="Times New Roman" w:cstheme="minorHAnsi"/>
          <w:b/>
          <w:kern w:val="2"/>
          <w:sz w:val="24"/>
          <w:szCs w:val="24"/>
          <w:lang w:eastAsia="ar-SA"/>
        </w:rPr>
      </w:pPr>
      <w:r w:rsidRPr="00B32652">
        <w:rPr>
          <w:rFonts w:eastAsia="Times New Roman" w:cstheme="minorHAnsi"/>
          <w:b/>
          <w:kern w:val="2"/>
          <w:sz w:val="24"/>
          <w:szCs w:val="24"/>
          <w:lang w:eastAsia="ar-SA"/>
        </w:rPr>
        <w:t>II.1.</w:t>
      </w:r>
      <w:r w:rsidR="002C53C9">
        <w:rPr>
          <w:rFonts w:eastAsia="Times New Roman" w:cstheme="minorHAnsi"/>
          <w:b/>
          <w:kern w:val="2"/>
          <w:sz w:val="24"/>
          <w:szCs w:val="24"/>
          <w:lang w:eastAsia="ar-SA"/>
        </w:rPr>
        <w:t>14</w:t>
      </w:r>
      <w:r w:rsidRPr="00B32652">
        <w:rPr>
          <w:rFonts w:eastAsia="Times New Roman" w:cstheme="minorHAnsi"/>
          <w:b/>
          <w:kern w:val="2"/>
          <w:sz w:val="24"/>
          <w:szCs w:val="24"/>
          <w:lang w:eastAsia="ar-SA"/>
        </w:rPr>
        <w:t>.1</w:t>
      </w:r>
      <w:r>
        <w:rPr>
          <w:rFonts w:eastAsia="Times New Roman" w:cstheme="minorHAnsi"/>
          <w:b/>
          <w:kern w:val="2"/>
          <w:sz w:val="24"/>
          <w:szCs w:val="24"/>
          <w:lang w:eastAsia="ar-SA"/>
        </w:rPr>
        <w:t>.</w:t>
      </w:r>
      <w:r w:rsidRPr="00B32652">
        <w:rPr>
          <w:rFonts w:eastAsia="Times New Roman" w:cstheme="minorHAnsi"/>
          <w:b/>
          <w:kern w:val="2"/>
          <w:sz w:val="24"/>
          <w:szCs w:val="24"/>
          <w:lang w:eastAsia="ar-SA"/>
        </w:rPr>
        <w:t xml:space="preserve"> Ingresos</w:t>
      </w:r>
    </w:p>
    <w:p w:rsidR="00B32652" w:rsidRPr="00B32652" w:rsidRDefault="00B32652" w:rsidP="00B32652">
      <w:pPr>
        <w:widowControl w:val="0"/>
        <w:overflowPunct w:val="0"/>
        <w:spacing w:after="0"/>
        <w:ind w:right="-1"/>
        <w:jc w:val="both"/>
        <w:rPr>
          <w:rFonts w:eastAsia="Times New Roman" w:cstheme="minorHAnsi"/>
          <w:kern w:val="2"/>
          <w:sz w:val="20"/>
          <w:szCs w:val="24"/>
          <w:u w:val="single"/>
          <w:lang w:eastAsia="ar-SA"/>
        </w:rPr>
      </w:pPr>
    </w:p>
    <w:p w:rsidR="00B32652" w:rsidRPr="00B32652" w:rsidRDefault="00B32652" w:rsidP="00B32652">
      <w:pPr>
        <w:widowControl w:val="0"/>
        <w:overflowPunct w:val="0"/>
        <w:spacing w:after="0"/>
        <w:ind w:right="-1"/>
        <w:jc w:val="both"/>
        <w:rPr>
          <w:rFonts w:eastAsia="Times New Roman" w:cstheme="minorHAnsi"/>
          <w:b/>
          <w:i/>
          <w:color w:val="0070C0"/>
          <w:kern w:val="2"/>
          <w:szCs w:val="24"/>
          <w:lang w:eastAsia="ar-SA"/>
        </w:rPr>
      </w:pPr>
      <w:bookmarkStart w:id="73" w:name="OLE_LINK29"/>
      <w:bookmarkStart w:id="74" w:name="OLE_LINK30"/>
      <w:r w:rsidRPr="00B32652">
        <w:rPr>
          <w:rFonts w:eastAsia="Times New Roman" w:cstheme="minorHAnsi"/>
          <w:b/>
          <w:i/>
          <w:color w:val="0070C0"/>
          <w:kern w:val="2"/>
          <w:szCs w:val="24"/>
          <w:lang w:eastAsia="ar-SA"/>
        </w:rPr>
        <w:t>Ingresos de la actividad propia</w:t>
      </w:r>
    </w:p>
    <w:bookmarkEnd w:id="73"/>
    <w:bookmarkEnd w:id="74"/>
    <w:p w:rsidR="00B32652" w:rsidRPr="00B32652" w:rsidRDefault="00B32652" w:rsidP="00B32652">
      <w:pPr>
        <w:widowControl w:val="0"/>
        <w:overflowPunct w:val="0"/>
        <w:spacing w:after="0"/>
        <w:ind w:right="-1"/>
        <w:jc w:val="both"/>
        <w:rPr>
          <w:rFonts w:eastAsia="Times New Roman" w:cstheme="minorHAnsi"/>
          <w:b/>
          <w:kern w:val="2"/>
          <w:szCs w:val="24"/>
          <w:lang w:eastAsia="ar-SA"/>
        </w:rPr>
      </w:pPr>
    </w:p>
    <w:p w:rsidR="00B32652" w:rsidRPr="00B32652" w:rsidRDefault="00B32652" w:rsidP="00B32652">
      <w:pPr>
        <w:widowControl w:val="0"/>
        <w:numPr>
          <w:ilvl w:val="0"/>
          <w:numId w:val="7"/>
        </w:numPr>
        <w:overflowPunct w:val="0"/>
        <w:spacing w:after="0" w:line="240" w:lineRule="auto"/>
        <w:ind w:left="284" w:right="-1" w:hanging="284"/>
        <w:contextualSpacing/>
        <w:jc w:val="both"/>
        <w:rPr>
          <w:rFonts w:eastAsia="Times New Roman" w:cstheme="minorHAnsi"/>
          <w:b/>
          <w:kern w:val="2"/>
          <w:szCs w:val="24"/>
          <w:lang w:eastAsia="ar-SA"/>
        </w:rPr>
      </w:pPr>
      <w:bookmarkStart w:id="75" w:name="OLE_LINK22"/>
      <w:bookmarkStart w:id="76" w:name="OLE_LINK23"/>
      <w:bookmarkStart w:id="77" w:name="OLE_LINK24"/>
      <w:r w:rsidRPr="00B32652">
        <w:rPr>
          <w:rFonts w:eastAsia="Times New Roman" w:cstheme="minorHAnsi"/>
          <w:b/>
          <w:kern w:val="2"/>
          <w:szCs w:val="24"/>
          <w:lang w:eastAsia="ar-SA"/>
        </w:rPr>
        <w:t xml:space="preserve">Cuotas de asociados </w:t>
      </w:r>
      <w:bookmarkEnd w:id="75"/>
      <w:bookmarkEnd w:id="76"/>
      <w:bookmarkEnd w:id="77"/>
    </w:p>
    <w:p w:rsidR="00B32652" w:rsidRPr="00B32652" w:rsidRDefault="00B32652" w:rsidP="00B32652">
      <w:pPr>
        <w:widowControl w:val="0"/>
        <w:overflowPunct w:val="0"/>
        <w:spacing w:after="100"/>
        <w:ind w:right="-1"/>
        <w:jc w:val="both"/>
        <w:rPr>
          <w:rFonts w:eastAsia="Times New Roman" w:cstheme="minorHAnsi"/>
          <w:b/>
          <w:kern w:val="2"/>
          <w:sz w:val="20"/>
          <w:szCs w:val="24"/>
          <w:lang w:eastAsia="ar-SA"/>
        </w:rPr>
      </w:pPr>
    </w:p>
    <w:p w:rsidR="00B32652" w:rsidRPr="00B32652" w:rsidRDefault="00B32652" w:rsidP="00B32652">
      <w:pPr>
        <w:widowControl w:val="0"/>
        <w:overflowPunct w:val="0"/>
        <w:spacing w:after="0"/>
        <w:ind w:left="284" w:right="-1"/>
        <w:jc w:val="both"/>
        <w:rPr>
          <w:rFonts w:eastAsia="Times New Roman" w:cstheme="minorHAnsi"/>
          <w:kern w:val="2"/>
          <w:sz w:val="24"/>
          <w:szCs w:val="24"/>
          <w:lang w:eastAsia="ar-SA"/>
        </w:rPr>
      </w:pPr>
      <w:r w:rsidRPr="00B32652">
        <w:rPr>
          <w:rFonts w:eastAsia="Times New Roman" w:cstheme="minorHAnsi"/>
          <w:b/>
          <w:kern w:val="2"/>
          <w:sz w:val="20"/>
          <w:szCs w:val="24"/>
          <w:lang w:eastAsia="ar-SA"/>
        </w:rPr>
        <w:t>Ingresos por cuota de alta.</w:t>
      </w:r>
      <w:r w:rsidRPr="00B32652">
        <w:rPr>
          <w:rFonts w:eastAsia="Times New Roman" w:cstheme="minorHAnsi"/>
          <w:kern w:val="2"/>
          <w:sz w:val="18"/>
          <w:szCs w:val="20"/>
          <w:shd w:val="clear" w:color="auto" w:fill="FFFFFF"/>
          <w:lang w:eastAsia="ar-SA"/>
        </w:rPr>
        <w:t xml:space="preserve"> </w:t>
      </w:r>
      <w:r w:rsidRPr="00B32652">
        <w:rPr>
          <w:rFonts w:eastAsia="Times New Roman" w:cstheme="minorHAnsi"/>
          <w:kern w:val="2"/>
          <w:sz w:val="20"/>
          <w:szCs w:val="24"/>
          <w:lang w:eastAsia="ar-SA"/>
        </w:rPr>
        <w:t>Los colegiados satisfarán al inscribirse en el Colegio una cuota de alta, de acuerdo con la normativa vigente, que no superará los costes asociados a la tramitación de la inscripción (Art.72 Estatutos Colegiales).</w:t>
      </w:r>
      <w:r w:rsidRPr="00B32652">
        <w:rPr>
          <w:rFonts w:eastAsia="Times New Roman" w:cstheme="minorHAnsi"/>
          <w:kern w:val="2"/>
          <w:sz w:val="24"/>
          <w:szCs w:val="24"/>
          <w:lang w:eastAsia="ar-SA"/>
        </w:rPr>
        <w:t xml:space="preserve"> </w:t>
      </w:r>
    </w:p>
    <w:p w:rsidR="00B32652" w:rsidRPr="00B32652" w:rsidRDefault="00B32652" w:rsidP="00B32652">
      <w:pPr>
        <w:widowControl w:val="0"/>
        <w:overflowPunct w:val="0"/>
        <w:spacing w:after="0"/>
        <w:ind w:left="284" w:right="-1"/>
        <w:jc w:val="both"/>
        <w:rPr>
          <w:rFonts w:eastAsia="Times New Roman" w:cstheme="minorHAnsi"/>
          <w:strike/>
          <w:kern w:val="2"/>
          <w:szCs w:val="24"/>
          <w:lang w:eastAsia="ar-SA"/>
        </w:rPr>
      </w:pPr>
    </w:p>
    <w:p w:rsidR="00B32652" w:rsidRPr="00B32652" w:rsidRDefault="00B32652" w:rsidP="00B32652">
      <w:pPr>
        <w:widowControl w:val="0"/>
        <w:overflowPunct w:val="0"/>
        <w:spacing w:after="0"/>
        <w:ind w:left="284" w:right="-1"/>
        <w:jc w:val="both"/>
        <w:rPr>
          <w:rFonts w:eastAsia="Times New Roman" w:cstheme="minorHAnsi"/>
          <w:b/>
          <w:i/>
          <w:kern w:val="2"/>
          <w:sz w:val="20"/>
          <w:szCs w:val="24"/>
          <w:lang w:eastAsia="ar-SA"/>
        </w:rPr>
      </w:pPr>
      <w:r w:rsidRPr="00B32652">
        <w:rPr>
          <w:rFonts w:eastAsia="Times New Roman" w:cstheme="minorHAnsi"/>
          <w:b/>
          <w:kern w:val="2"/>
          <w:sz w:val="20"/>
          <w:szCs w:val="24"/>
          <w:lang w:eastAsia="ar-SA"/>
        </w:rPr>
        <w:t xml:space="preserve">Ingresos por cuota periódicas ordinarias. </w:t>
      </w:r>
      <w:r w:rsidRPr="00B32652">
        <w:rPr>
          <w:rFonts w:eastAsia="Times New Roman" w:cstheme="minorHAnsi"/>
          <w:i/>
          <w:kern w:val="2"/>
          <w:sz w:val="20"/>
          <w:szCs w:val="24"/>
          <w:lang w:eastAsia="ar-SA"/>
        </w:rPr>
        <w:t>“La Junta Directiva establecerá, de forma prudente, la cantidad económica que, por este concepto, deban satisfacer los colegiados (Art.72 Estatutos Colegiales).</w:t>
      </w:r>
    </w:p>
    <w:p w:rsidR="00B32652" w:rsidRPr="00B32652" w:rsidRDefault="00B32652" w:rsidP="00B32652">
      <w:pPr>
        <w:widowControl w:val="0"/>
        <w:overflowPunct w:val="0"/>
        <w:spacing w:after="100"/>
        <w:ind w:left="720" w:right="-134"/>
        <w:contextualSpacing/>
        <w:jc w:val="both"/>
        <w:rPr>
          <w:rFonts w:eastAsia="Times New Roman" w:cstheme="minorHAnsi"/>
          <w:spacing w:val="-10"/>
          <w:kern w:val="1"/>
          <w:sz w:val="20"/>
          <w:szCs w:val="20"/>
          <w:shd w:val="clear" w:color="auto" w:fill="FFFFFF"/>
          <w:lang w:eastAsia="ar-SA"/>
        </w:rPr>
      </w:pPr>
    </w:p>
    <w:tbl>
      <w:tblPr>
        <w:tblW w:w="4500" w:type="dxa"/>
        <w:jc w:val="center"/>
        <w:tblLayout w:type="fixed"/>
        <w:tblCellMar>
          <w:left w:w="70" w:type="dxa"/>
          <w:right w:w="70" w:type="dxa"/>
        </w:tblCellMar>
        <w:tblLook w:val="04A0" w:firstRow="1" w:lastRow="0" w:firstColumn="1" w:lastColumn="0" w:noHBand="0" w:noVBand="1"/>
      </w:tblPr>
      <w:tblGrid>
        <w:gridCol w:w="1686"/>
        <w:gridCol w:w="1407"/>
        <w:gridCol w:w="1407"/>
      </w:tblGrid>
      <w:tr w:rsidR="00B32652" w:rsidRPr="00B32652" w:rsidTr="00B32652">
        <w:trPr>
          <w:trHeight w:val="283"/>
          <w:jc w:val="center"/>
        </w:trPr>
        <w:tc>
          <w:tcPr>
            <w:tcW w:w="1686" w:type="dxa"/>
            <w:shd w:val="clear" w:color="auto" w:fill="auto"/>
            <w:vAlign w:val="center"/>
            <w:hideMark/>
          </w:tcPr>
          <w:p w:rsidR="00B32652" w:rsidRPr="00B32652" w:rsidRDefault="00B32652" w:rsidP="00B32652">
            <w:pPr>
              <w:spacing w:after="0" w:line="240" w:lineRule="auto"/>
              <w:rPr>
                <w:rFonts w:eastAsia="Times New Roman" w:cstheme="minorHAnsi"/>
                <w:b/>
                <w:bCs/>
                <w:sz w:val="18"/>
                <w:szCs w:val="18"/>
                <w:lang w:val="es-ES_tradnl" w:eastAsia="es-ES_tradnl"/>
              </w:rPr>
            </w:pPr>
            <w:bookmarkStart w:id="78" w:name="_Hlk476417139"/>
            <w:r w:rsidRPr="00B32652">
              <w:rPr>
                <w:rFonts w:eastAsia="Times New Roman" w:cstheme="minorHAnsi"/>
                <w:b/>
                <w:bCs/>
                <w:sz w:val="18"/>
                <w:szCs w:val="18"/>
                <w:lang w:val="es-ES_tradnl" w:eastAsia="es-ES_tradnl"/>
              </w:rPr>
              <w:t>Ingresos por cuotas</w:t>
            </w:r>
          </w:p>
        </w:tc>
        <w:tc>
          <w:tcPr>
            <w:tcW w:w="1407" w:type="dxa"/>
            <w:tcBorders>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18"/>
                <w:lang w:val="es-ES_tradnl" w:eastAsia="es-ES_tradnl"/>
              </w:rPr>
            </w:pPr>
            <w:r w:rsidRPr="00B32652">
              <w:rPr>
                <w:rFonts w:eastAsia="Times New Roman" w:cstheme="minorHAnsi"/>
                <w:b/>
                <w:bCs/>
                <w:color w:val="FFFFFF" w:themeColor="background1"/>
                <w:sz w:val="18"/>
                <w:szCs w:val="18"/>
                <w:lang w:eastAsia="es-ES_tradnl"/>
              </w:rPr>
              <w:t>31/12/2022</w:t>
            </w:r>
          </w:p>
        </w:tc>
        <w:tc>
          <w:tcPr>
            <w:tcW w:w="1407" w:type="dxa"/>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18"/>
                <w:lang w:val="es-ES_tradnl" w:eastAsia="es-ES_tradnl"/>
              </w:rPr>
            </w:pPr>
            <w:r w:rsidRPr="00B32652">
              <w:rPr>
                <w:rFonts w:eastAsia="Times New Roman" w:cstheme="minorHAnsi"/>
                <w:b/>
                <w:bCs/>
                <w:color w:val="FFFFFF" w:themeColor="background1"/>
                <w:sz w:val="18"/>
                <w:szCs w:val="18"/>
                <w:lang w:eastAsia="es-ES_tradnl"/>
              </w:rPr>
              <w:t>31/12/2021</w:t>
            </w:r>
          </w:p>
        </w:tc>
      </w:tr>
      <w:tr w:rsidR="00B32652" w:rsidRPr="00B32652" w:rsidTr="00B32652">
        <w:trPr>
          <w:trHeight w:val="283"/>
          <w:jc w:val="center"/>
        </w:trPr>
        <w:tc>
          <w:tcPr>
            <w:tcW w:w="1686" w:type="dxa"/>
            <w:shd w:val="clear" w:color="auto" w:fill="auto"/>
            <w:vAlign w:val="center"/>
            <w:hideMark/>
          </w:tcPr>
          <w:p w:rsidR="00B32652" w:rsidRPr="00B32652" w:rsidRDefault="00B32652" w:rsidP="00B32652">
            <w:pPr>
              <w:spacing w:after="0" w:line="240" w:lineRule="auto"/>
              <w:rPr>
                <w:rFonts w:eastAsia="Times New Roman" w:cstheme="minorHAnsi"/>
                <w:sz w:val="18"/>
                <w:szCs w:val="18"/>
                <w:lang w:val="es-ES_tradnl" w:eastAsia="es-ES_tradnl"/>
              </w:rPr>
            </w:pPr>
            <w:bookmarkStart w:id="79" w:name="_Hlk476417980"/>
            <w:bookmarkStart w:id="80" w:name="_Hlk476301807"/>
            <w:r w:rsidRPr="00B32652">
              <w:rPr>
                <w:rFonts w:eastAsia="Times New Roman" w:cstheme="minorHAnsi"/>
                <w:bCs/>
                <w:sz w:val="18"/>
                <w:szCs w:val="18"/>
                <w:lang w:eastAsia="es-ES_tradnl"/>
              </w:rPr>
              <w:t>Cuotas de alta</w:t>
            </w:r>
          </w:p>
        </w:tc>
        <w:tc>
          <w:tcPr>
            <w:tcW w:w="1407" w:type="dxa"/>
            <w:shd w:val="clear" w:color="auto" w:fill="auto"/>
            <w:vAlign w:val="center"/>
          </w:tcPr>
          <w:p w:rsidR="00B32652" w:rsidRPr="00B32652" w:rsidRDefault="00B32652" w:rsidP="00B32652">
            <w:pPr>
              <w:spacing w:after="0" w:line="240" w:lineRule="auto"/>
              <w:jc w:val="right"/>
              <w:rPr>
                <w:rFonts w:eastAsia="Times New Roman" w:cstheme="minorHAnsi"/>
                <w:bCs/>
                <w:sz w:val="18"/>
                <w:szCs w:val="18"/>
                <w:lang w:val="es-ES_tradnl" w:eastAsia="es-ES_tradnl"/>
              </w:rPr>
            </w:pPr>
            <w:r w:rsidRPr="00B32652">
              <w:rPr>
                <w:rFonts w:eastAsia="Times New Roman" w:cstheme="minorHAnsi"/>
                <w:bCs/>
                <w:sz w:val="18"/>
                <w:szCs w:val="18"/>
                <w:lang w:val="es-ES_tradnl" w:eastAsia="es-ES_tradnl"/>
              </w:rPr>
              <w:t>42.636,00</w:t>
            </w:r>
          </w:p>
        </w:tc>
        <w:tc>
          <w:tcPr>
            <w:tcW w:w="1407" w:type="dxa"/>
            <w:shd w:val="clear" w:color="auto" w:fill="auto"/>
            <w:vAlign w:val="center"/>
            <w:hideMark/>
          </w:tcPr>
          <w:p w:rsidR="00B32652" w:rsidRPr="00B32652" w:rsidRDefault="00B32652" w:rsidP="00B32652">
            <w:pPr>
              <w:spacing w:after="0" w:line="240" w:lineRule="auto"/>
              <w:jc w:val="right"/>
              <w:rPr>
                <w:rFonts w:eastAsia="Times New Roman" w:cstheme="minorHAnsi"/>
                <w:bCs/>
                <w:sz w:val="18"/>
                <w:szCs w:val="18"/>
                <w:lang w:val="es-ES_tradnl" w:eastAsia="es-ES_tradnl"/>
              </w:rPr>
            </w:pPr>
            <w:r w:rsidRPr="00B32652">
              <w:rPr>
                <w:rFonts w:eastAsia="Times New Roman" w:cstheme="minorHAnsi"/>
                <w:bCs/>
                <w:sz w:val="18"/>
                <w:szCs w:val="18"/>
                <w:lang w:val="es-ES_tradnl" w:eastAsia="es-ES_tradnl"/>
              </w:rPr>
              <w:t>41.223,00</w:t>
            </w:r>
          </w:p>
        </w:tc>
      </w:tr>
      <w:tr w:rsidR="00B32652" w:rsidRPr="00B32652" w:rsidTr="00B32652">
        <w:trPr>
          <w:trHeight w:val="283"/>
          <w:jc w:val="center"/>
        </w:trPr>
        <w:tc>
          <w:tcPr>
            <w:tcW w:w="1686" w:type="dxa"/>
            <w:shd w:val="clear" w:color="auto" w:fill="auto"/>
            <w:vAlign w:val="center"/>
          </w:tcPr>
          <w:p w:rsidR="00B32652" w:rsidRPr="00B32652" w:rsidRDefault="00B32652" w:rsidP="00B32652">
            <w:pPr>
              <w:spacing w:after="0" w:line="240" w:lineRule="auto"/>
              <w:rPr>
                <w:rFonts w:eastAsia="Times New Roman" w:cstheme="minorHAnsi"/>
                <w:bCs/>
                <w:sz w:val="18"/>
                <w:szCs w:val="18"/>
                <w:lang w:eastAsia="es-ES_tradnl"/>
              </w:rPr>
            </w:pPr>
            <w:r w:rsidRPr="00B32652">
              <w:rPr>
                <w:rFonts w:eastAsia="Times New Roman" w:cstheme="minorHAnsi"/>
                <w:bCs/>
                <w:sz w:val="18"/>
                <w:szCs w:val="18"/>
                <w:lang w:eastAsia="es-ES_tradnl"/>
              </w:rPr>
              <w:t>Cuotas periódicas</w:t>
            </w:r>
          </w:p>
        </w:tc>
        <w:tc>
          <w:tcPr>
            <w:tcW w:w="1407" w:type="dxa"/>
            <w:tcBorders>
              <w:bottom w:val="single" w:sz="4" w:space="0" w:color="auto"/>
            </w:tcBorders>
            <w:shd w:val="clear" w:color="auto" w:fill="auto"/>
            <w:vAlign w:val="center"/>
          </w:tcPr>
          <w:p w:rsidR="00B32652" w:rsidRPr="00B32652" w:rsidRDefault="00B32652" w:rsidP="00B32652">
            <w:pPr>
              <w:spacing w:after="0" w:line="240" w:lineRule="auto"/>
              <w:jc w:val="right"/>
              <w:rPr>
                <w:rFonts w:eastAsia="Times New Roman" w:cstheme="minorHAnsi"/>
                <w:bCs/>
                <w:sz w:val="18"/>
                <w:szCs w:val="18"/>
                <w:lang w:val="es-ES_tradnl" w:eastAsia="es-ES_tradnl"/>
              </w:rPr>
            </w:pPr>
            <w:r w:rsidRPr="00B32652">
              <w:rPr>
                <w:rFonts w:eastAsia="Times New Roman" w:cstheme="minorHAnsi"/>
                <w:bCs/>
                <w:sz w:val="18"/>
                <w:szCs w:val="18"/>
                <w:lang w:val="es-ES_tradnl" w:eastAsia="es-ES_tradnl"/>
              </w:rPr>
              <w:t>1.770.514,00</w:t>
            </w:r>
          </w:p>
        </w:tc>
        <w:tc>
          <w:tcPr>
            <w:tcW w:w="1407" w:type="dxa"/>
            <w:tcBorders>
              <w:bottom w:val="single" w:sz="4" w:space="0" w:color="auto"/>
            </w:tcBorders>
            <w:shd w:val="clear" w:color="auto" w:fill="auto"/>
            <w:vAlign w:val="center"/>
          </w:tcPr>
          <w:p w:rsidR="00B32652" w:rsidRPr="00B32652" w:rsidRDefault="00B32652" w:rsidP="00B32652">
            <w:pPr>
              <w:spacing w:after="0" w:line="240" w:lineRule="auto"/>
              <w:jc w:val="right"/>
              <w:rPr>
                <w:rFonts w:eastAsia="Times New Roman" w:cstheme="minorHAnsi"/>
                <w:bCs/>
                <w:sz w:val="18"/>
                <w:szCs w:val="18"/>
                <w:lang w:val="es-ES_tradnl" w:eastAsia="es-ES_tradnl"/>
              </w:rPr>
            </w:pPr>
            <w:r w:rsidRPr="00B32652">
              <w:rPr>
                <w:rFonts w:eastAsia="Times New Roman" w:cstheme="minorHAnsi"/>
                <w:bCs/>
                <w:sz w:val="18"/>
                <w:szCs w:val="18"/>
                <w:lang w:val="es-ES_tradnl" w:eastAsia="es-ES_tradnl"/>
              </w:rPr>
              <w:t>1.715.670,00</w:t>
            </w:r>
          </w:p>
        </w:tc>
      </w:tr>
      <w:bookmarkEnd w:id="79"/>
      <w:tr w:rsidR="00B32652" w:rsidRPr="00B32652" w:rsidTr="00B32652">
        <w:trPr>
          <w:trHeight w:val="283"/>
          <w:jc w:val="center"/>
        </w:trPr>
        <w:tc>
          <w:tcPr>
            <w:tcW w:w="1686" w:type="dxa"/>
            <w:shd w:val="clear" w:color="auto" w:fill="auto"/>
            <w:vAlign w:val="center"/>
          </w:tcPr>
          <w:p w:rsidR="00B32652" w:rsidRPr="00B32652" w:rsidRDefault="00B32652" w:rsidP="00B32652">
            <w:pPr>
              <w:spacing w:after="0" w:line="240" w:lineRule="auto"/>
              <w:rPr>
                <w:rFonts w:eastAsia="Times New Roman" w:cstheme="minorHAnsi"/>
                <w:b/>
                <w:bCs/>
                <w:sz w:val="18"/>
                <w:szCs w:val="18"/>
                <w:lang w:val="es-ES_tradnl" w:eastAsia="es-ES_tradnl"/>
              </w:rPr>
            </w:pPr>
          </w:p>
        </w:tc>
        <w:tc>
          <w:tcPr>
            <w:tcW w:w="1407" w:type="dxa"/>
            <w:tcBorders>
              <w:top w:val="single" w:sz="4" w:space="0" w:color="auto"/>
            </w:tcBorders>
            <w:shd w:val="clear" w:color="auto" w:fill="auto"/>
            <w:vAlign w:val="center"/>
          </w:tcPr>
          <w:p w:rsidR="00B32652" w:rsidRPr="00B32652" w:rsidRDefault="00B32652" w:rsidP="00B32652">
            <w:pPr>
              <w:spacing w:after="0" w:line="24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1.813.150,00</w:t>
            </w:r>
          </w:p>
        </w:tc>
        <w:tc>
          <w:tcPr>
            <w:tcW w:w="1407" w:type="dxa"/>
            <w:tcBorders>
              <w:top w:val="single" w:sz="4" w:space="0" w:color="auto"/>
            </w:tcBorders>
            <w:shd w:val="clear" w:color="auto" w:fill="auto"/>
            <w:vAlign w:val="center"/>
          </w:tcPr>
          <w:p w:rsidR="00B32652" w:rsidRPr="00B32652" w:rsidRDefault="00B32652" w:rsidP="00B32652">
            <w:pPr>
              <w:spacing w:after="0" w:line="24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1.756.893,00</w:t>
            </w:r>
          </w:p>
        </w:tc>
      </w:tr>
      <w:bookmarkEnd w:id="78"/>
      <w:bookmarkEnd w:id="80"/>
    </w:tbl>
    <w:p w:rsidR="00B32652" w:rsidRPr="00B32652" w:rsidRDefault="00B32652" w:rsidP="00B32652">
      <w:pPr>
        <w:widowControl w:val="0"/>
        <w:overflowPunct w:val="0"/>
        <w:spacing w:after="100"/>
        <w:ind w:right="-136"/>
        <w:jc w:val="both"/>
        <w:rPr>
          <w:rFonts w:eastAsia="Times New Roman" w:cstheme="minorHAnsi"/>
          <w:b/>
          <w:spacing w:val="-10"/>
          <w:kern w:val="1"/>
          <w:szCs w:val="24"/>
          <w:lang w:eastAsia="ar-SA"/>
        </w:rPr>
      </w:pPr>
    </w:p>
    <w:p w:rsidR="00B32652" w:rsidRPr="00B32652" w:rsidRDefault="00B32652" w:rsidP="00B32652">
      <w:pPr>
        <w:widowControl w:val="0"/>
        <w:overflowPunct w:val="0"/>
        <w:spacing w:after="100"/>
        <w:ind w:right="-136"/>
        <w:jc w:val="both"/>
        <w:rPr>
          <w:rFonts w:eastAsia="Times New Roman" w:cstheme="minorHAnsi"/>
          <w:b/>
          <w:spacing w:val="-10"/>
          <w:kern w:val="1"/>
          <w:szCs w:val="24"/>
          <w:lang w:eastAsia="ar-SA"/>
        </w:rPr>
      </w:pPr>
    </w:p>
    <w:p w:rsidR="00B32652" w:rsidRPr="00B32652" w:rsidRDefault="00B32652" w:rsidP="00B32652">
      <w:pPr>
        <w:widowControl w:val="0"/>
        <w:numPr>
          <w:ilvl w:val="0"/>
          <w:numId w:val="7"/>
        </w:numPr>
        <w:overflowPunct w:val="0"/>
        <w:spacing w:after="100" w:line="240" w:lineRule="auto"/>
        <w:ind w:left="284" w:right="-1" w:hanging="284"/>
        <w:contextualSpacing/>
        <w:jc w:val="both"/>
        <w:rPr>
          <w:rFonts w:eastAsia="Times New Roman" w:cstheme="minorHAnsi"/>
          <w:b/>
          <w:kern w:val="2"/>
          <w:szCs w:val="24"/>
          <w:lang w:eastAsia="ar-SA"/>
        </w:rPr>
      </w:pPr>
      <w:r w:rsidRPr="00B32652">
        <w:rPr>
          <w:rFonts w:eastAsia="Times New Roman" w:cstheme="minorHAnsi"/>
          <w:b/>
          <w:kern w:val="2"/>
          <w:szCs w:val="24"/>
          <w:lang w:eastAsia="ar-SA"/>
        </w:rPr>
        <w:t>Subvenciones, donaciones y legados imputa</w:t>
      </w:r>
      <w:bookmarkStart w:id="81" w:name="OLE_LINK116"/>
      <w:bookmarkStart w:id="82" w:name="OLE_LINK117"/>
      <w:r w:rsidRPr="00B32652">
        <w:rPr>
          <w:rFonts w:eastAsia="Times New Roman" w:cstheme="minorHAnsi"/>
          <w:b/>
          <w:kern w:val="2"/>
          <w:szCs w:val="24"/>
          <w:lang w:eastAsia="ar-SA"/>
        </w:rPr>
        <w:t>dos al excedente del ejercicio</w:t>
      </w:r>
    </w:p>
    <w:p w:rsidR="00B32652" w:rsidRPr="00B32652" w:rsidRDefault="00B32652" w:rsidP="00B32652">
      <w:pPr>
        <w:widowControl w:val="0"/>
        <w:overflowPunct w:val="0"/>
        <w:spacing w:after="100"/>
        <w:ind w:left="284" w:right="-1"/>
        <w:contextualSpacing/>
        <w:jc w:val="both"/>
        <w:rPr>
          <w:rFonts w:eastAsia="Times New Roman" w:cstheme="minorHAnsi"/>
          <w:kern w:val="2"/>
          <w:sz w:val="20"/>
          <w:szCs w:val="24"/>
          <w:lang w:eastAsia="ar-SA"/>
        </w:rPr>
      </w:pPr>
    </w:p>
    <w:bookmarkEnd w:id="81"/>
    <w:bookmarkEnd w:id="82"/>
    <w:p w:rsidR="00B32652" w:rsidRPr="00B32652" w:rsidRDefault="00B32652" w:rsidP="00B32652">
      <w:pPr>
        <w:widowControl w:val="0"/>
        <w:overflowPunct w:val="0"/>
        <w:spacing w:after="100"/>
        <w:ind w:left="284" w:right="-1"/>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El Colegio recibe anualmente una subvención del Servicio Canario de la Salud con la finalidad de sufragar una pequeña parte de la prima del Seguro de Responsabilidad Civil Profesional. Una vez cobrada, se distribuye entre los colegiados beneficiarios de la misma, en proporción a la prima satisfecha individualmente por cada uno de ellos.</w:t>
      </w:r>
    </w:p>
    <w:p w:rsidR="00B32652" w:rsidRPr="00B32652" w:rsidRDefault="00B32652" w:rsidP="00B32652">
      <w:pPr>
        <w:widowControl w:val="0"/>
        <w:overflowPunct w:val="0"/>
        <w:spacing w:after="100"/>
        <w:ind w:left="284" w:right="-1"/>
        <w:contextualSpacing/>
        <w:jc w:val="both"/>
        <w:rPr>
          <w:rFonts w:eastAsia="Times New Roman" w:cstheme="minorHAnsi"/>
          <w:kern w:val="2"/>
          <w:sz w:val="20"/>
          <w:szCs w:val="24"/>
          <w:lang w:eastAsia="ar-SA"/>
        </w:rPr>
      </w:pPr>
      <w:bookmarkStart w:id="83" w:name="OLE_LINK394"/>
      <w:bookmarkStart w:id="84" w:name="OLE_LINK395"/>
      <w:bookmarkStart w:id="85" w:name="OLE_LINK396"/>
    </w:p>
    <w:bookmarkEnd w:id="83"/>
    <w:bookmarkEnd w:id="84"/>
    <w:bookmarkEnd w:id="85"/>
    <w:p w:rsidR="00B32652" w:rsidRPr="00B32652" w:rsidRDefault="00B32652" w:rsidP="00B32652">
      <w:pPr>
        <w:widowControl w:val="0"/>
        <w:overflowPunct w:val="0"/>
        <w:spacing w:after="100"/>
        <w:ind w:left="284" w:right="-136"/>
        <w:jc w:val="both"/>
        <w:rPr>
          <w:rFonts w:eastAsia="Times New Roman" w:cstheme="minorHAnsi"/>
          <w:kern w:val="2"/>
          <w:sz w:val="20"/>
          <w:szCs w:val="24"/>
          <w:lang w:eastAsia="ar-SA"/>
        </w:rPr>
      </w:pPr>
    </w:p>
    <w:tbl>
      <w:tblPr>
        <w:tblW w:w="3495" w:type="pct"/>
        <w:jc w:val="center"/>
        <w:tblCellMar>
          <w:left w:w="70" w:type="dxa"/>
          <w:right w:w="70" w:type="dxa"/>
        </w:tblCellMar>
        <w:tblLook w:val="04A0" w:firstRow="1" w:lastRow="0" w:firstColumn="1" w:lastColumn="0" w:noHBand="0" w:noVBand="1"/>
      </w:tblPr>
      <w:tblGrid>
        <w:gridCol w:w="4104"/>
        <w:gridCol w:w="1237"/>
        <w:gridCol w:w="1237"/>
      </w:tblGrid>
      <w:tr w:rsidR="00B32652" w:rsidRPr="00B32652" w:rsidTr="00B32652">
        <w:trPr>
          <w:trHeight w:val="397"/>
          <w:jc w:val="center"/>
        </w:trPr>
        <w:tc>
          <w:tcPr>
            <w:tcW w:w="3119" w:type="pct"/>
            <w:tcBorders>
              <w:top w:val="nil"/>
              <w:left w:val="nil"/>
              <w:bottom w:val="nil"/>
              <w:right w:val="nil"/>
            </w:tcBorders>
            <w:shd w:val="clear" w:color="auto" w:fill="auto"/>
            <w:noWrap/>
            <w:vAlign w:val="bottom"/>
            <w:hideMark/>
          </w:tcPr>
          <w:p w:rsidR="00B32652" w:rsidRPr="00B32652" w:rsidRDefault="00B32652" w:rsidP="00B32652">
            <w:pPr>
              <w:spacing w:after="0" w:line="360" w:lineRule="auto"/>
              <w:rPr>
                <w:rFonts w:eastAsia="Times New Roman" w:cstheme="minorHAnsi"/>
                <w:sz w:val="18"/>
                <w:szCs w:val="18"/>
                <w:lang w:eastAsia="es-ES"/>
              </w:rPr>
            </w:pPr>
            <w:bookmarkStart w:id="86" w:name="OLE_LINK391"/>
            <w:bookmarkStart w:id="87" w:name="OLE_LINK392"/>
            <w:bookmarkStart w:id="88" w:name="OLE_LINK393"/>
          </w:p>
        </w:tc>
        <w:tc>
          <w:tcPr>
            <w:tcW w:w="940" w:type="pct"/>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18"/>
                <w:lang w:eastAsia="es-ES"/>
              </w:rPr>
            </w:pPr>
            <w:r w:rsidRPr="00B32652">
              <w:rPr>
                <w:rFonts w:eastAsia="Times New Roman" w:cstheme="minorHAnsi"/>
                <w:b/>
                <w:bCs/>
                <w:color w:val="FFFFFF" w:themeColor="background1"/>
                <w:sz w:val="18"/>
                <w:szCs w:val="18"/>
                <w:lang w:eastAsia="es-ES"/>
              </w:rPr>
              <w:t>31/12/2022</w:t>
            </w:r>
          </w:p>
        </w:tc>
        <w:tc>
          <w:tcPr>
            <w:tcW w:w="940" w:type="pct"/>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18"/>
                <w:lang w:eastAsia="es-ES"/>
              </w:rPr>
            </w:pPr>
            <w:r w:rsidRPr="00B32652">
              <w:rPr>
                <w:rFonts w:eastAsia="Times New Roman" w:cstheme="minorHAnsi"/>
                <w:b/>
                <w:bCs/>
                <w:color w:val="FFFFFF" w:themeColor="background1"/>
                <w:sz w:val="18"/>
                <w:szCs w:val="18"/>
                <w:lang w:eastAsia="es-ES"/>
              </w:rPr>
              <w:t>31/12/2021</w:t>
            </w:r>
          </w:p>
        </w:tc>
      </w:tr>
      <w:tr w:rsidR="00B32652" w:rsidRPr="00B32652" w:rsidTr="00B32652">
        <w:trPr>
          <w:trHeight w:val="397"/>
          <w:jc w:val="center"/>
        </w:trPr>
        <w:tc>
          <w:tcPr>
            <w:tcW w:w="3119" w:type="pct"/>
            <w:tcBorders>
              <w:top w:val="nil"/>
              <w:left w:val="nil"/>
              <w:bottom w:val="nil"/>
              <w:right w:val="nil"/>
            </w:tcBorders>
            <w:shd w:val="clear" w:color="auto" w:fill="auto"/>
            <w:noWrap/>
            <w:vAlign w:val="center"/>
          </w:tcPr>
          <w:p w:rsidR="00B32652" w:rsidRPr="00B32652" w:rsidRDefault="00B32652" w:rsidP="00B32652">
            <w:pPr>
              <w:spacing w:after="0" w:line="240" w:lineRule="auto"/>
              <w:rPr>
                <w:rFonts w:eastAsia="Times New Roman" w:cstheme="minorHAnsi"/>
                <w:sz w:val="18"/>
                <w:szCs w:val="18"/>
                <w:lang w:eastAsia="es-ES"/>
              </w:rPr>
            </w:pPr>
            <w:r w:rsidRPr="00B32652">
              <w:rPr>
                <w:rFonts w:eastAsia="Times New Roman" w:cstheme="minorHAnsi"/>
                <w:sz w:val="18"/>
                <w:szCs w:val="18"/>
                <w:lang w:eastAsia="es-ES"/>
              </w:rPr>
              <w:t xml:space="preserve"> Subvención Seguro Responsabilidad Civil Profesional</w:t>
            </w:r>
          </w:p>
        </w:tc>
        <w:tc>
          <w:tcPr>
            <w:tcW w:w="940" w:type="pct"/>
            <w:tcBorders>
              <w:left w:val="nil"/>
              <w:right w:val="nil"/>
            </w:tcBorders>
            <w:shd w:val="clear" w:color="auto" w:fill="auto"/>
            <w:noWrap/>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148.449,00</w:t>
            </w:r>
          </w:p>
        </w:tc>
        <w:tc>
          <w:tcPr>
            <w:tcW w:w="940" w:type="pct"/>
            <w:tcBorders>
              <w:left w:val="nil"/>
              <w:right w:val="nil"/>
            </w:tcBorders>
            <w:shd w:val="clear" w:color="auto" w:fill="auto"/>
            <w:noWrap/>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148.449,00</w:t>
            </w:r>
          </w:p>
        </w:tc>
      </w:tr>
      <w:tr w:rsidR="00B32652" w:rsidRPr="00B32652" w:rsidTr="00B32652">
        <w:trPr>
          <w:trHeight w:val="397"/>
          <w:jc w:val="center"/>
        </w:trPr>
        <w:tc>
          <w:tcPr>
            <w:tcW w:w="3119" w:type="pct"/>
            <w:tcBorders>
              <w:top w:val="nil"/>
              <w:left w:val="nil"/>
              <w:bottom w:val="nil"/>
              <w:right w:val="nil"/>
            </w:tcBorders>
            <w:shd w:val="clear" w:color="auto" w:fill="auto"/>
            <w:noWrap/>
            <w:vAlign w:val="center"/>
            <w:hideMark/>
          </w:tcPr>
          <w:p w:rsidR="00B32652" w:rsidRPr="00B32652" w:rsidRDefault="00B32652" w:rsidP="00B32652">
            <w:pPr>
              <w:spacing w:after="0" w:line="240" w:lineRule="auto"/>
              <w:rPr>
                <w:rFonts w:eastAsia="Times New Roman" w:cstheme="minorHAnsi"/>
                <w:sz w:val="18"/>
                <w:szCs w:val="18"/>
                <w:lang w:eastAsia="es-ES"/>
              </w:rPr>
            </w:pPr>
            <w:bookmarkStart w:id="89" w:name="_Hlk476306932"/>
            <w:r w:rsidRPr="00B32652">
              <w:rPr>
                <w:rFonts w:eastAsia="Times New Roman" w:cstheme="minorHAnsi"/>
                <w:sz w:val="18"/>
                <w:szCs w:val="18"/>
                <w:lang w:eastAsia="es-ES"/>
              </w:rPr>
              <w:t xml:space="preserve"> Otras subvenciones </w:t>
            </w:r>
          </w:p>
        </w:tc>
        <w:tc>
          <w:tcPr>
            <w:tcW w:w="940" w:type="pct"/>
            <w:tcBorders>
              <w:left w:val="nil"/>
              <w:bottom w:val="single" w:sz="4" w:space="0" w:color="auto"/>
              <w:right w:val="nil"/>
            </w:tcBorders>
            <w:shd w:val="clear" w:color="auto" w:fill="auto"/>
            <w:noWrap/>
            <w:vAlign w:val="center"/>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300,00</w:t>
            </w:r>
          </w:p>
        </w:tc>
        <w:tc>
          <w:tcPr>
            <w:tcW w:w="940" w:type="pct"/>
            <w:tcBorders>
              <w:left w:val="nil"/>
              <w:bottom w:val="single" w:sz="4" w:space="0" w:color="auto"/>
              <w:right w:val="nil"/>
            </w:tcBorders>
            <w:shd w:val="clear" w:color="auto" w:fill="auto"/>
            <w:noWrap/>
            <w:vAlign w:val="center"/>
            <w:hideMark/>
          </w:tcPr>
          <w:p w:rsidR="00B32652" w:rsidRPr="00B32652" w:rsidRDefault="00B32652" w:rsidP="00B32652">
            <w:pPr>
              <w:spacing w:after="0" w:line="240" w:lineRule="auto"/>
              <w:jc w:val="right"/>
              <w:rPr>
                <w:rFonts w:eastAsia="Times New Roman" w:cstheme="minorHAnsi"/>
                <w:sz w:val="18"/>
                <w:szCs w:val="18"/>
                <w:lang w:eastAsia="es-ES"/>
              </w:rPr>
            </w:pPr>
            <w:r w:rsidRPr="00B32652">
              <w:rPr>
                <w:rFonts w:eastAsia="Times New Roman" w:cstheme="minorHAnsi"/>
                <w:sz w:val="18"/>
                <w:szCs w:val="18"/>
                <w:lang w:eastAsia="es-ES"/>
              </w:rPr>
              <w:t>300,00</w:t>
            </w:r>
          </w:p>
        </w:tc>
      </w:tr>
      <w:bookmarkEnd w:id="89"/>
      <w:tr w:rsidR="00B32652" w:rsidRPr="00B32652" w:rsidTr="00B32652">
        <w:trPr>
          <w:trHeight w:val="397"/>
          <w:jc w:val="center"/>
        </w:trPr>
        <w:tc>
          <w:tcPr>
            <w:tcW w:w="3119" w:type="pct"/>
            <w:tcBorders>
              <w:top w:val="nil"/>
              <w:left w:val="nil"/>
              <w:bottom w:val="nil"/>
              <w:right w:val="nil"/>
            </w:tcBorders>
            <w:shd w:val="clear" w:color="auto" w:fill="auto"/>
            <w:noWrap/>
            <w:vAlign w:val="center"/>
            <w:hideMark/>
          </w:tcPr>
          <w:p w:rsidR="00B32652" w:rsidRPr="00B32652" w:rsidRDefault="00B32652" w:rsidP="00B32652">
            <w:pPr>
              <w:spacing w:after="0" w:line="240" w:lineRule="auto"/>
              <w:rPr>
                <w:rFonts w:eastAsia="Times New Roman" w:cstheme="minorHAnsi"/>
                <w:sz w:val="18"/>
                <w:szCs w:val="18"/>
                <w:lang w:eastAsia="es-ES"/>
              </w:rPr>
            </w:pPr>
            <w:r w:rsidRPr="00B32652">
              <w:rPr>
                <w:rFonts w:eastAsia="Times New Roman" w:cstheme="minorHAnsi"/>
                <w:b/>
                <w:sz w:val="18"/>
                <w:szCs w:val="18"/>
                <w:lang w:eastAsia="es-ES"/>
              </w:rPr>
              <w:t>Total Subvenciones imputadas al excedente</w:t>
            </w:r>
          </w:p>
        </w:tc>
        <w:tc>
          <w:tcPr>
            <w:tcW w:w="940" w:type="pct"/>
            <w:tcBorders>
              <w:top w:val="single" w:sz="4" w:space="0" w:color="auto"/>
              <w:left w:val="nil"/>
              <w:bottom w:val="nil"/>
              <w:right w:val="nil"/>
            </w:tcBorders>
            <w:shd w:val="clear" w:color="auto" w:fill="auto"/>
            <w:noWrap/>
            <w:vAlign w:val="center"/>
          </w:tcPr>
          <w:p w:rsidR="00B32652" w:rsidRPr="00B32652" w:rsidRDefault="00B32652" w:rsidP="00B32652">
            <w:pPr>
              <w:spacing w:after="0" w:line="24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148.749,00</w:t>
            </w:r>
          </w:p>
        </w:tc>
        <w:tc>
          <w:tcPr>
            <w:tcW w:w="940" w:type="pct"/>
            <w:tcBorders>
              <w:top w:val="single" w:sz="4" w:space="0" w:color="auto"/>
              <w:left w:val="nil"/>
              <w:bottom w:val="nil"/>
              <w:right w:val="nil"/>
            </w:tcBorders>
            <w:shd w:val="clear" w:color="auto" w:fill="auto"/>
            <w:noWrap/>
            <w:vAlign w:val="center"/>
            <w:hideMark/>
          </w:tcPr>
          <w:p w:rsidR="00B32652" w:rsidRPr="00B32652" w:rsidRDefault="00B32652" w:rsidP="00B32652">
            <w:pPr>
              <w:spacing w:after="0" w:line="240" w:lineRule="auto"/>
              <w:jc w:val="right"/>
              <w:rPr>
                <w:rFonts w:eastAsia="Times New Roman" w:cstheme="minorHAnsi"/>
                <w:b/>
                <w:bCs/>
                <w:sz w:val="18"/>
                <w:szCs w:val="18"/>
                <w:lang w:val="es-ES_tradnl" w:eastAsia="es-ES_tradnl"/>
              </w:rPr>
            </w:pPr>
            <w:r w:rsidRPr="00B32652">
              <w:rPr>
                <w:rFonts w:eastAsia="Times New Roman" w:cstheme="minorHAnsi"/>
                <w:b/>
                <w:bCs/>
                <w:sz w:val="18"/>
                <w:szCs w:val="18"/>
                <w:lang w:val="es-ES_tradnl" w:eastAsia="es-ES_tradnl"/>
              </w:rPr>
              <w:t>148.749,00</w:t>
            </w:r>
          </w:p>
        </w:tc>
      </w:tr>
      <w:bookmarkEnd w:id="86"/>
      <w:bookmarkEnd w:id="87"/>
      <w:bookmarkEnd w:id="88"/>
    </w:tbl>
    <w:p w:rsidR="00B32652" w:rsidRPr="00B32652" w:rsidRDefault="00B32652" w:rsidP="00B32652">
      <w:pPr>
        <w:widowControl w:val="0"/>
        <w:overflowPunct w:val="0"/>
        <w:spacing w:after="0" w:line="360" w:lineRule="auto"/>
        <w:ind w:right="-134"/>
        <w:jc w:val="both"/>
        <w:rPr>
          <w:rFonts w:eastAsia="Times New Roman" w:cstheme="minorHAnsi"/>
          <w:b/>
          <w:spacing w:val="-10"/>
          <w:kern w:val="1"/>
          <w:sz w:val="20"/>
          <w:szCs w:val="24"/>
          <w:lang w:eastAsia="ar-SA"/>
        </w:rPr>
      </w:pPr>
    </w:p>
    <w:p w:rsidR="00B32652" w:rsidRPr="00B32652" w:rsidRDefault="00B32652" w:rsidP="00B32652">
      <w:pPr>
        <w:widowControl w:val="0"/>
        <w:overflowPunct w:val="0"/>
        <w:spacing w:after="0" w:line="360" w:lineRule="auto"/>
        <w:ind w:right="-134"/>
        <w:jc w:val="both"/>
        <w:rPr>
          <w:rFonts w:eastAsia="Times New Roman" w:cstheme="minorHAnsi"/>
          <w:b/>
          <w:spacing w:val="-10"/>
          <w:kern w:val="1"/>
          <w:sz w:val="20"/>
          <w:szCs w:val="24"/>
          <w:lang w:eastAsia="ar-SA"/>
        </w:rPr>
      </w:pPr>
    </w:p>
    <w:p w:rsidR="00B32652" w:rsidRPr="00B32652" w:rsidRDefault="00B32652" w:rsidP="00B32652">
      <w:pPr>
        <w:rPr>
          <w:rFonts w:eastAsia="Times New Roman" w:cstheme="minorHAnsi"/>
          <w:kern w:val="2"/>
          <w:sz w:val="20"/>
          <w:szCs w:val="24"/>
          <w:lang w:eastAsia="ar-SA"/>
        </w:rPr>
      </w:pPr>
      <w:r w:rsidRPr="00B32652">
        <w:rPr>
          <w:rFonts w:eastAsia="Times New Roman" w:cstheme="minorHAnsi"/>
          <w:kern w:val="2"/>
          <w:sz w:val="20"/>
          <w:szCs w:val="24"/>
          <w:lang w:eastAsia="ar-SA"/>
        </w:rPr>
        <w:br w:type="page"/>
      </w:r>
    </w:p>
    <w:p w:rsidR="00B32652" w:rsidRPr="00B32652" w:rsidRDefault="00B32652" w:rsidP="00B32652">
      <w:pPr>
        <w:widowControl w:val="0"/>
        <w:overflowPunct w:val="0"/>
        <w:spacing w:after="0"/>
        <w:ind w:right="-1"/>
        <w:jc w:val="both"/>
        <w:rPr>
          <w:rFonts w:eastAsia="Times New Roman" w:cstheme="minorHAnsi"/>
          <w:b/>
          <w:i/>
          <w:color w:val="0070C0"/>
          <w:kern w:val="2"/>
          <w:szCs w:val="24"/>
          <w:lang w:eastAsia="ar-SA"/>
        </w:rPr>
      </w:pPr>
      <w:r w:rsidRPr="00B32652">
        <w:rPr>
          <w:rFonts w:eastAsia="Times New Roman" w:cstheme="minorHAnsi"/>
          <w:b/>
          <w:i/>
          <w:color w:val="0070C0"/>
          <w:kern w:val="2"/>
          <w:szCs w:val="24"/>
          <w:lang w:eastAsia="ar-SA"/>
        </w:rPr>
        <w:lastRenderedPageBreak/>
        <w:t>Ventas y otros ingresos de la actividad mercantil</w:t>
      </w:r>
    </w:p>
    <w:p w:rsidR="00B32652" w:rsidRPr="00B32652" w:rsidRDefault="00B32652" w:rsidP="00B32652">
      <w:pPr>
        <w:widowControl w:val="0"/>
        <w:overflowPunct w:val="0"/>
        <w:spacing w:after="0" w:line="360" w:lineRule="auto"/>
        <w:ind w:left="284" w:right="-1"/>
        <w:contextualSpacing/>
        <w:jc w:val="both"/>
        <w:rPr>
          <w:rFonts w:eastAsia="Times New Roman" w:cstheme="minorHAnsi"/>
          <w:b/>
          <w:kern w:val="2"/>
          <w:szCs w:val="24"/>
          <w:lang w:eastAsia="ar-SA"/>
        </w:rPr>
      </w:pPr>
    </w:p>
    <w:p w:rsidR="00B32652" w:rsidRPr="00B32652" w:rsidRDefault="00B32652" w:rsidP="00B32652">
      <w:pPr>
        <w:widowControl w:val="0"/>
        <w:numPr>
          <w:ilvl w:val="0"/>
          <w:numId w:val="8"/>
        </w:numPr>
        <w:overflowPunct w:val="0"/>
        <w:spacing w:after="0" w:line="360" w:lineRule="auto"/>
        <w:ind w:left="284" w:right="-1" w:hanging="284"/>
        <w:contextualSpacing/>
        <w:jc w:val="both"/>
        <w:rPr>
          <w:rFonts w:eastAsia="Times New Roman" w:cstheme="minorHAnsi"/>
          <w:kern w:val="1"/>
          <w:szCs w:val="24"/>
          <w:lang w:eastAsia="ar-SA"/>
        </w:rPr>
      </w:pPr>
      <w:r w:rsidRPr="00B32652">
        <w:rPr>
          <w:rFonts w:eastAsia="Times New Roman" w:cstheme="minorHAnsi"/>
          <w:b/>
          <w:kern w:val="2"/>
          <w:szCs w:val="24"/>
          <w:lang w:eastAsia="ar-SA"/>
        </w:rPr>
        <w:t>Venta de certificados</w:t>
      </w:r>
    </w:p>
    <w:p w:rsidR="00B32652" w:rsidRPr="00B32652" w:rsidRDefault="00B32652" w:rsidP="00B32652">
      <w:pPr>
        <w:widowControl w:val="0"/>
        <w:tabs>
          <w:tab w:val="left" w:pos="142"/>
        </w:tabs>
        <w:overflowPunct w:val="0"/>
        <w:spacing w:after="0" w:line="240" w:lineRule="auto"/>
        <w:ind w:left="284" w:right="-1"/>
        <w:jc w:val="both"/>
        <w:rPr>
          <w:rFonts w:eastAsia="Times New Roman" w:cstheme="minorHAnsi"/>
          <w:kern w:val="2"/>
          <w:sz w:val="20"/>
          <w:szCs w:val="24"/>
          <w:lang w:eastAsia="ar-SA"/>
        </w:rPr>
      </w:pPr>
      <w:r w:rsidRPr="00B32652">
        <w:rPr>
          <w:rFonts w:eastAsia="Times New Roman" w:cstheme="minorHAnsi"/>
          <w:kern w:val="2"/>
          <w:sz w:val="20"/>
          <w:szCs w:val="24"/>
          <w:lang w:eastAsia="ar-SA"/>
        </w:rPr>
        <w:t xml:space="preserve">El Colegio pone a disposición de sus colegiados y ciudadanía el modelo oficial para certificar el estado de salud o la defunción de una persona. </w:t>
      </w:r>
    </w:p>
    <w:p w:rsidR="00B32652" w:rsidRPr="00B32652" w:rsidRDefault="00B32652" w:rsidP="00B32652">
      <w:pPr>
        <w:widowControl w:val="0"/>
        <w:overflowPunct w:val="0"/>
        <w:spacing w:after="0" w:line="360" w:lineRule="auto"/>
        <w:ind w:right="-134"/>
        <w:jc w:val="both"/>
        <w:rPr>
          <w:rFonts w:eastAsia="Times New Roman" w:cstheme="minorHAnsi"/>
          <w:kern w:val="1"/>
          <w:szCs w:val="24"/>
          <w:lang w:eastAsia="ar-SA"/>
        </w:rPr>
      </w:pPr>
    </w:p>
    <w:tbl>
      <w:tblPr>
        <w:tblW w:w="4646" w:type="dxa"/>
        <w:jc w:val="center"/>
        <w:tblLayout w:type="fixed"/>
        <w:tblCellMar>
          <w:left w:w="70" w:type="dxa"/>
          <w:right w:w="70" w:type="dxa"/>
        </w:tblCellMar>
        <w:tblLook w:val="04A0" w:firstRow="1" w:lastRow="0" w:firstColumn="1" w:lastColumn="0" w:noHBand="0" w:noVBand="1"/>
      </w:tblPr>
      <w:tblGrid>
        <w:gridCol w:w="1811"/>
        <w:gridCol w:w="1559"/>
        <w:gridCol w:w="1276"/>
      </w:tblGrid>
      <w:tr w:rsidR="00B32652" w:rsidRPr="00B32652" w:rsidTr="00B32652">
        <w:trPr>
          <w:trHeight w:val="397"/>
          <w:jc w:val="center"/>
        </w:trPr>
        <w:tc>
          <w:tcPr>
            <w:tcW w:w="1811" w:type="dxa"/>
            <w:shd w:val="clear" w:color="auto" w:fill="auto"/>
            <w:vAlign w:val="center"/>
            <w:hideMark/>
          </w:tcPr>
          <w:p w:rsidR="00B32652" w:rsidRPr="00B32652" w:rsidRDefault="00B32652" w:rsidP="00B32652">
            <w:pPr>
              <w:spacing w:after="0" w:line="360" w:lineRule="auto"/>
              <w:rPr>
                <w:rFonts w:eastAsia="Times New Roman" w:cstheme="minorHAnsi"/>
                <w:b/>
                <w:bCs/>
                <w:sz w:val="18"/>
                <w:szCs w:val="20"/>
                <w:lang w:val="es-ES_tradnl" w:eastAsia="es-ES_tradnl"/>
              </w:rPr>
            </w:pPr>
            <w:bookmarkStart w:id="90" w:name="_Hlk1719247"/>
          </w:p>
        </w:tc>
        <w:tc>
          <w:tcPr>
            <w:tcW w:w="1559" w:type="dxa"/>
            <w:tcBorders>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20"/>
                <w:lang w:val="es-ES_tradnl" w:eastAsia="es-ES_tradnl"/>
              </w:rPr>
            </w:pPr>
            <w:r w:rsidRPr="00B32652">
              <w:rPr>
                <w:rFonts w:eastAsia="Times New Roman" w:cstheme="minorHAnsi"/>
                <w:b/>
                <w:bCs/>
                <w:color w:val="FFFFFF" w:themeColor="background1"/>
                <w:sz w:val="18"/>
                <w:szCs w:val="20"/>
                <w:lang w:eastAsia="es-ES_tradnl"/>
              </w:rPr>
              <w:t>31/12/2022</w:t>
            </w:r>
          </w:p>
        </w:tc>
        <w:tc>
          <w:tcPr>
            <w:tcW w:w="1276" w:type="dxa"/>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20"/>
                <w:lang w:val="es-ES_tradnl" w:eastAsia="es-ES_tradnl"/>
              </w:rPr>
            </w:pPr>
            <w:r w:rsidRPr="00B32652">
              <w:rPr>
                <w:rFonts w:eastAsia="Times New Roman" w:cstheme="minorHAnsi"/>
                <w:b/>
                <w:bCs/>
                <w:color w:val="FFFFFF" w:themeColor="background1"/>
                <w:sz w:val="18"/>
                <w:szCs w:val="20"/>
                <w:lang w:eastAsia="es-ES_tradnl"/>
              </w:rPr>
              <w:t>31/12/2021</w:t>
            </w:r>
          </w:p>
        </w:tc>
      </w:tr>
      <w:tr w:rsidR="00B32652" w:rsidRPr="00B32652" w:rsidTr="00B32652">
        <w:trPr>
          <w:trHeight w:val="397"/>
          <w:jc w:val="center"/>
        </w:trPr>
        <w:tc>
          <w:tcPr>
            <w:tcW w:w="1811" w:type="dxa"/>
            <w:shd w:val="clear" w:color="auto" w:fill="auto"/>
            <w:vAlign w:val="center"/>
            <w:hideMark/>
          </w:tcPr>
          <w:p w:rsidR="00B32652" w:rsidRPr="00B32652" w:rsidRDefault="00B32652" w:rsidP="00B32652">
            <w:pPr>
              <w:spacing w:after="0" w:line="240" w:lineRule="auto"/>
              <w:rPr>
                <w:rFonts w:eastAsia="Times New Roman" w:cstheme="minorHAnsi"/>
                <w:sz w:val="18"/>
                <w:szCs w:val="20"/>
                <w:lang w:val="es-ES_tradnl" w:eastAsia="es-ES_tradnl"/>
              </w:rPr>
            </w:pPr>
            <w:bookmarkStart w:id="91" w:name="_Hlk476418650"/>
            <w:r w:rsidRPr="00B32652">
              <w:rPr>
                <w:rFonts w:eastAsia="Times New Roman" w:cstheme="minorHAnsi"/>
                <w:b/>
                <w:bCs/>
                <w:sz w:val="18"/>
                <w:szCs w:val="20"/>
                <w:lang w:eastAsia="es-ES_tradnl"/>
              </w:rPr>
              <w:t>Venta de certificados</w:t>
            </w:r>
          </w:p>
        </w:tc>
        <w:tc>
          <w:tcPr>
            <w:tcW w:w="1559" w:type="dxa"/>
            <w:shd w:val="clear" w:color="auto" w:fill="auto"/>
            <w:vAlign w:val="center"/>
            <w:hideMark/>
          </w:tcPr>
          <w:p w:rsidR="00B32652" w:rsidRPr="00B32652" w:rsidRDefault="00B32652" w:rsidP="00B32652">
            <w:pPr>
              <w:spacing w:after="0" w:line="240" w:lineRule="auto"/>
              <w:jc w:val="right"/>
              <w:rPr>
                <w:rFonts w:eastAsia="Times New Roman" w:cstheme="minorHAnsi"/>
                <w:b/>
                <w:bCs/>
                <w:sz w:val="18"/>
                <w:szCs w:val="20"/>
                <w:lang w:val="es-ES_tradnl" w:eastAsia="es-ES_tradnl"/>
              </w:rPr>
            </w:pPr>
            <w:r w:rsidRPr="00B32652">
              <w:rPr>
                <w:rFonts w:eastAsia="Times New Roman" w:cstheme="minorHAnsi"/>
                <w:b/>
                <w:bCs/>
                <w:sz w:val="18"/>
                <w:szCs w:val="20"/>
                <w:lang w:val="es-ES_tradnl" w:eastAsia="es-ES_tradnl"/>
              </w:rPr>
              <w:t>80.099,10</w:t>
            </w:r>
          </w:p>
        </w:tc>
        <w:tc>
          <w:tcPr>
            <w:tcW w:w="1276" w:type="dxa"/>
            <w:shd w:val="clear" w:color="auto" w:fill="auto"/>
            <w:vAlign w:val="center"/>
            <w:hideMark/>
          </w:tcPr>
          <w:p w:rsidR="00B32652" w:rsidRPr="00B32652" w:rsidRDefault="00B32652" w:rsidP="00B32652">
            <w:pPr>
              <w:spacing w:after="0" w:line="240" w:lineRule="auto"/>
              <w:jc w:val="right"/>
              <w:rPr>
                <w:rFonts w:eastAsia="Times New Roman" w:cstheme="minorHAnsi"/>
                <w:b/>
                <w:bCs/>
                <w:sz w:val="18"/>
                <w:szCs w:val="20"/>
                <w:lang w:val="es-ES_tradnl" w:eastAsia="es-ES_tradnl"/>
              </w:rPr>
            </w:pPr>
            <w:r w:rsidRPr="00B32652">
              <w:rPr>
                <w:rFonts w:eastAsia="Times New Roman" w:cstheme="minorHAnsi"/>
                <w:b/>
                <w:bCs/>
                <w:sz w:val="18"/>
                <w:szCs w:val="20"/>
                <w:lang w:val="es-ES_tradnl" w:eastAsia="es-ES_tradnl"/>
              </w:rPr>
              <w:t>79.279,20</w:t>
            </w:r>
          </w:p>
        </w:tc>
      </w:tr>
      <w:bookmarkEnd w:id="90"/>
      <w:bookmarkEnd w:id="91"/>
    </w:tbl>
    <w:p w:rsidR="00B32652" w:rsidRPr="00B32652" w:rsidRDefault="00B32652" w:rsidP="00B32652">
      <w:pPr>
        <w:widowControl w:val="0"/>
        <w:overflowPunct w:val="0"/>
        <w:spacing w:after="0" w:line="360" w:lineRule="auto"/>
        <w:ind w:left="720" w:right="-134"/>
        <w:contextualSpacing/>
        <w:jc w:val="both"/>
        <w:rPr>
          <w:rFonts w:eastAsia="Times New Roman" w:cstheme="minorHAnsi"/>
          <w:kern w:val="1"/>
          <w:szCs w:val="24"/>
          <w:lang w:eastAsia="ar-SA"/>
        </w:rPr>
      </w:pPr>
    </w:p>
    <w:p w:rsidR="00B32652" w:rsidRPr="00B32652" w:rsidRDefault="00B32652" w:rsidP="00B32652">
      <w:pPr>
        <w:widowControl w:val="0"/>
        <w:overflowPunct w:val="0"/>
        <w:spacing w:after="0" w:line="360" w:lineRule="auto"/>
        <w:ind w:right="-134"/>
        <w:jc w:val="both"/>
        <w:rPr>
          <w:rFonts w:eastAsia="Times New Roman" w:cstheme="minorHAnsi"/>
          <w:kern w:val="1"/>
          <w:szCs w:val="24"/>
          <w:lang w:eastAsia="ar-SA"/>
        </w:rPr>
      </w:pPr>
    </w:p>
    <w:p w:rsidR="00B32652" w:rsidRPr="00B32652" w:rsidRDefault="00B32652" w:rsidP="00B32652">
      <w:pPr>
        <w:widowControl w:val="0"/>
        <w:numPr>
          <w:ilvl w:val="0"/>
          <w:numId w:val="8"/>
        </w:numPr>
        <w:overflowPunct w:val="0"/>
        <w:spacing w:after="0" w:line="360" w:lineRule="auto"/>
        <w:ind w:left="284" w:right="-134" w:hanging="284"/>
        <w:contextualSpacing/>
        <w:jc w:val="both"/>
        <w:rPr>
          <w:rFonts w:eastAsia="Times New Roman" w:cstheme="minorHAnsi"/>
          <w:b/>
          <w:kern w:val="2"/>
          <w:szCs w:val="24"/>
          <w:lang w:eastAsia="ar-SA"/>
        </w:rPr>
      </w:pPr>
      <w:bookmarkStart w:id="92" w:name="OLE_LINK28"/>
      <w:r w:rsidRPr="00B32652">
        <w:rPr>
          <w:rFonts w:eastAsia="Times New Roman" w:cstheme="minorHAnsi"/>
          <w:b/>
          <w:kern w:val="2"/>
          <w:szCs w:val="24"/>
          <w:lang w:eastAsia="ar-SA"/>
        </w:rPr>
        <w:t>Ingresos por servicios</w:t>
      </w:r>
    </w:p>
    <w:p w:rsidR="00B32652" w:rsidRPr="00B32652" w:rsidRDefault="00B32652" w:rsidP="00B32652">
      <w:pPr>
        <w:widowControl w:val="0"/>
        <w:overflowPunct w:val="0"/>
        <w:spacing w:after="0" w:line="360" w:lineRule="auto"/>
        <w:ind w:right="-136"/>
        <w:jc w:val="both"/>
        <w:rPr>
          <w:rFonts w:eastAsia="Times New Roman" w:cstheme="minorHAnsi"/>
          <w:kern w:val="1"/>
          <w:szCs w:val="24"/>
          <w:lang w:eastAsia="ar-SA"/>
        </w:rPr>
      </w:pPr>
    </w:p>
    <w:tbl>
      <w:tblPr>
        <w:tblW w:w="0" w:type="auto"/>
        <w:jc w:val="center"/>
        <w:tblCellMar>
          <w:left w:w="70" w:type="dxa"/>
          <w:right w:w="70" w:type="dxa"/>
        </w:tblCellMar>
        <w:tblLook w:val="04A0" w:firstRow="1" w:lastRow="0" w:firstColumn="1" w:lastColumn="0" w:noHBand="0" w:noVBand="1"/>
      </w:tblPr>
      <w:tblGrid>
        <w:gridCol w:w="2798"/>
        <w:gridCol w:w="1025"/>
        <w:gridCol w:w="1025"/>
      </w:tblGrid>
      <w:tr w:rsidR="00B32652" w:rsidRPr="00B32652" w:rsidTr="00B32652">
        <w:trPr>
          <w:trHeight w:val="397"/>
          <w:jc w:val="center"/>
        </w:trPr>
        <w:tc>
          <w:tcPr>
            <w:tcW w:w="0" w:type="auto"/>
            <w:shd w:val="clear" w:color="auto" w:fill="auto"/>
            <w:noWrap/>
            <w:vAlign w:val="center"/>
            <w:hideMark/>
          </w:tcPr>
          <w:bookmarkEnd w:id="92"/>
          <w:p w:rsidR="00B32652" w:rsidRPr="00B32652" w:rsidRDefault="00B32652" w:rsidP="00B32652">
            <w:pPr>
              <w:spacing w:after="0" w:line="240" w:lineRule="auto"/>
              <w:rPr>
                <w:rFonts w:eastAsia="Times New Roman" w:cstheme="minorHAnsi"/>
                <w:b/>
                <w:bCs/>
                <w:sz w:val="18"/>
                <w:szCs w:val="20"/>
                <w:lang w:eastAsia="es-ES"/>
              </w:rPr>
            </w:pPr>
            <w:r w:rsidRPr="00B32652">
              <w:rPr>
                <w:rFonts w:eastAsia="Times New Roman" w:cstheme="minorHAnsi"/>
                <w:b/>
                <w:bCs/>
                <w:sz w:val="18"/>
                <w:szCs w:val="20"/>
                <w:lang w:val="es-ES_tradnl" w:eastAsia="es-ES"/>
              </w:rPr>
              <w:t>SERVICIOS COLEGIALES</w:t>
            </w:r>
          </w:p>
        </w:tc>
        <w:tc>
          <w:tcPr>
            <w:tcW w:w="0" w:type="auto"/>
            <w:tcBorders>
              <w:bottom w:val="single" w:sz="4" w:space="0" w:color="FFFFFF" w:themeColor="background1"/>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20"/>
                <w:lang w:eastAsia="es-ES"/>
              </w:rPr>
            </w:pPr>
            <w:r w:rsidRPr="00B32652">
              <w:rPr>
                <w:rFonts w:eastAsia="Times New Roman" w:cstheme="minorHAnsi"/>
                <w:b/>
                <w:bCs/>
                <w:color w:val="FFFFFF" w:themeColor="background1"/>
                <w:sz w:val="18"/>
                <w:szCs w:val="20"/>
                <w:lang w:eastAsia="es-ES"/>
              </w:rPr>
              <w:t>31/12/2022</w:t>
            </w:r>
          </w:p>
        </w:tc>
        <w:tc>
          <w:tcPr>
            <w:tcW w:w="0" w:type="auto"/>
            <w:tcBorders>
              <w:left w:val="single" w:sz="4" w:space="0" w:color="FFFFFF" w:themeColor="background1"/>
              <w:bottom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18"/>
                <w:szCs w:val="20"/>
                <w:lang w:eastAsia="es-ES"/>
              </w:rPr>
            </w:pPr>
            <w:r w:rsidRPr="00B32652">
              <w:rPr>
                <w:rFonts w:eastAsia="Times New Roman" w:cstheme="minorHAnsi"/>
                <w:b/>
                <w:bCs/>
                <w:color w:val="FFFFFF" w:themeColor="background1"/>
                <w:sz w:val="18"/>
                <w:szCs w:val="20"/>
                <w:lang w:eastAsia="es-ES"/>
              </w:rPr>
              <w:t>31/12/2021</w:t>
            </w:r>
          </w:p>
        </w:tc>
      </w:tr>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r w:rsidRPr="00B32652">
              <w:rPr>
                <w:rFonts w:eastAsia="Times New Roman" w:cstheme="minorHAnsi"/>
                <w:sz w:val="18"/>
                <w:szCs w:val="20"/>
                <w:lang w:eastAsia="es-ES"/>
              </w:rPr>
              <w:t xml:space="preserve">Asesorías profesionales a colegiados </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19.284,93</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41.977,84</w:t>
            </w:r>
          </w:p>
        </w:tc>
      </w:tr>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bookmarkStart w:id="93" w:name="_Hlk476325838"/>
            <w:r w:rsidRPr="00B32652">
              <w:rPr>
                <w:rFonts w:eastAsia="Times New Roman" w:cstheme="minorHAnsi"/>
                <w:sz w:val="18"/>
                <w:szCs w:val="20"/>
                <w:lang w:eastAsia="es-ES"/>
              </w:rPr>
              <w:t>Disposición de aulas</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6.913,56</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897,19</w:t>
            </w:r>
          </w:p>
        </w:tc>
      </w:tr>
      <w:bookmarkEnd w:id="93"/>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r w:rsidRPr="00B32652">
              <w:rPr>
                <w:rFonts w:eastAsia="Times New Roman" w:cstheme="minorHAnsi"/>
                <w:sz w:val="18"/>
                <w:szCs w:val="20"/>
                <w:lang w:eastAsia="es-ES"/>
              </w:rPr>
              <w:t xml:space="preserve">Catering </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8.259,20</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2.425,33</w:t>
            </w:r>
          </w:p>
        </w:tc>
      </w:tr>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r w:rsidRPr="00B32652">
              <w:rPr>
                <w:rFonts w:eastAsia="Times New Roman" w:cstheme="minorHAnsi"/>
                <w:sz w:val="18"/>
                <w:szCs w:val="20"/>
                <w:lang w:eastAsia="es-ES"/>
              </w:rPr>
              <w:t>Receta médica privada</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15.818,43</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13.042,27</w:t>
            </w:r>
          </w:p>
        </w:tc>
      </w:tr>
      <w:tr w:rsidR="00B32652" w:rsidRPr="00B32652" w:rsidTr="00B32652">
        <w:trPr>
          <w:trHeight w:val="397"/>
          <w:jc w:val="center"/>
        </w:trPr>
        <w:tc>
          <w:tcPr>
            <w:tcW w:w="0" w:type="auto"/>
            <w:shd w:val="clear" w:color="auto" w:fill="auto"/>
            <w:vAlign w:val="center"/>
          </w:tcPr>
          <w:p w:rsidR="00B32652" w:rsidRPr="00B32652" w:rsidRDefault="00B32652" w:rsidP="00B32652">
            <w:pPr>
              <w:spacing w:after="0" w:line="360" w:lineRule="auto"/>
              <w:jc w:val="both"/>
              <w:rPr>
                <w:rFonts w:eastAsia="Times New Roman" w:cstheme="minorHAnsi"/>
                <w:sz w:val="18"/>
                <w:szCs w:val="20"/>
                <w:lang w:eastAsia="es-ES"/>
              </w:rPr>
            </w:pPr>
            <w:r w:rsidRPr="00B32652">
              <w:rPr>
                <w:rFonts w:eastAsia="Times New Roman" w:cstheme="minorHAnsi"/>
                <w:sz w:val="18"/>
                <w:szCs w:val="20"/>
                <w:lang w:eastAsia="es-ES"/>
              </w:rPr>
              <w:t>Documentos práctica médica</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545,76</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1.268,46</w:t>
            </w:r>
          </w:p>
        </w:tc>
      </w:tr>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bookmarkStart w:id="94" w:name="_Hlk476325914"/>
            <w:r w:rsidRPr="00B32652">
              <w:rPr>
                <w:rFonts w:eastAsia="Times New Roman" w:cstheme="minorHAnsi"/>
                <w:sz w:val="18"/>
                <w:szCs w:val="20"/>
                <w:lang w:eastAsia="es-ES"/>
              </w:rPr>
              <w:t>Actividades al aire libre</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2.124,04</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42,06</w:t>
            </w:r>
          </w:p>
        </w:tc>
      </w:tr>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bookmarkStart w:id="95" w:name="_Hlk476326444"/>
            <w:bookmarkEnd w:id="94"/>
            <w:r w:rsidRPr="00B32652">
              <w:rPr>
                <w:rFonts w:eastAsia="Times New Roman" w:cstheme="minorHAnsi"/>
                <w:sz w:val="18"/>
                <w:szCs w:val="20"/>
                <w:lang w:eastAsia="es-ES"/>
              </w:rPr>
              <w:t>Edición publicaciones</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300,00</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907,00</w:t>
            </w:r>
          </w:p>
        </w:tc>
      </w:tr>
      <w:bookmarkEnd w:id="95"/>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jc w:val="both"/>
              <w:rPr>
                <w:rFonts w:eastAsia="Times New Roman" w:cstheme="minorHAnsi"/>
                <w:sz w:val="18"/>
                <w:szCs w:val="20"/>
                <w:lang w:eastAsia="es-ES"/>
              </w:rPr>
            </w:pPr>
            <w:r w:rsidRPr="00B32652">
              <w:rPr>
                <w:rFonts w:eastAsia="Times New Roman" w:cstheme="minorHAnsi"/>
                <w:sz w:val="18"/>
                <w:szCs w:val="20"/>
                <w:lang w:val="es-ES_tradnl" w:eastAsia="es-ES"/>
              </w:rPr>
              <w:t>Publicidad</w:t>
            </w:r>
          </w:p>
        </w:tc>
        <w:tc>
          <w:tcPr>
            <w:tcW w:w="0" w:type="auto"/>
            <w:shd w:val="clear" w:color="auto" w:fill="auto"/>
            <w:vAlign w:val="center"/>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2.803,74</w:t>
            </w:r>
          </w:p>
        </w:tc>
        <w:tc>
          <w:tcPr>
            <w:tcW w:w="0" w:type="auto"/>
            <w:shd w:val="clear" w:color="auto" w:fill="auto"/>
            <w:vAlign w:val="center"/>
            <w:hideMark/>
          </w:tcPr>
          <w:p w:rsidR="00B32652" w:rsidRPr="00B32652" w:rsidRDefault="00B32652" w:rsidP="00B32652">
            <w:pPr>
              <w:spacing w:after="0" w:line="360" w:lineRule="auto"/>
              <w:jc w:val="right"/>
              <w:rPr>
                <w:rFonts w:eastAsia="Times New Roman" w:cstheme="minorHAnsi"/>
                <w:sz w:val="18"/>
                <w:szCs w:val="20"/>
                <w:lang w:eastAsia="es-ES"/>
              </w:rPr>
            </w:pPr>
            <w:r w:rsidRPr="00B32652">
              <w:rPr>
                <w:rFonts w:eastAsia="Times New Roman" w:cstheme="minorHAnsi"/>
                <w:sz w:val="18"/>
                <w:szCs w:val="20"/>
                <w:lang w:eastAsia="es-ES"/>
              </w:rPr>
              <w:t>0,00</w:t>
            </w:r>
          </w:p>
        </w:tc>
      </w:tr>
      <w:tr w:rsidR="00B32652" w:rsidRPr="00B32652" w:rsidTr="00B32652">
        <w:trPr>
          <w:trHeight w:val="397"/>
          <w:jc w:val="center"/>
        </w:trPr>
        <w:tc>
          <w:tcPr>
            <w:tcW w:w="0" w:type="auto"/>
            <w:shd w:val="clear" w:color="auto" w:fill="auto"/>
            <w:vAlign w:val="center"/>
            <w:hideMark/>
          </w:tcPr>
          <w:p w:rsidR="00B32652" w:rsidRPr="00B32652" w:rsidRDefault="00B32652" w:rsidP="00B32652">
            <w:pPr>
              <w:spacing w:after="0" w:line="360" w:lineRule="auto"/>
              <w:rPr>
                <w:rFonts w:eastAsia="Times New Roman" w:cstheme="minorHAnsi"/>
                <w:sz w:val="18"/>
                <w:szCs w:val="20"/>
                <w:lang w:eastAsia="es-ES"/>
              </w:rPr>
            </w:pPr>
            <w:bookmarkStart w:id="96" w:name="_Hlk476418605"/>
            <w:r w:rsidRPr="00B32652">
              <w:rPr>
                <w:rFonts w:eastAsia="Times New Roman" w:cstheme="minorHAnsi"/>
                <w:b/>
                <w:bCs/>
                <w:sz w:val="18"/>
                <w:szCs w:val="20"/>
                <w:lang w:val="es-ES_tradnl" w:eastAsia="es-ES"/>
              </w:rPr>
              <w:t>Total servicios colegiales</w:t>
            </w:r>
          </w:p>
        </w:tc>
        <w:tc>
          <w:tcPr>
            <w:tcW w:w="0" w:type="auto"/>
            <w:tcBorders>
              <w:top w:val="single" w:sz="4" w:space="0" w:color="auto"/>
            </w:tcBorders>
            <w:shd w:val="clear" w:color="auto" w:fill="auto"/>
            <w:vAlign w:val="center"/>
          </w:tcPr>
          <w:p w:rsidR="00B32652" w:rsidRPr="00B32652" w:rsidRDefault="00B32652" w:rsidP="00B32652">
            <w:pPr>
              <w:spacing w:after="0" w:line="360" w:lineRule="auto"/>
              <w:jc w:val="right"/>
              <w:rPr>
                <w:rFonts w:eastAsia="Times New Roman" w:cstheme="minorHAnsi"/>
                <w:b/>
                <w:bCs/>
                <w:sz w:val="18"/>
                <w:szCs w:val="20"/>
                <w:lang w:eastAsia="es-ES"/>
              </w:rPr>
            </w:pPr>
            <w:r w:rsidRPr="00B32652">
              <w:rPr>
                <w:rFonts w:eastAsia="Times New Roman" w:cstheme="minorHAnsi"/>
                <w:b/>
                <w:bCs/>
                <w:sz w:val="18"/>
                <w:szCs w:val="20"/>
                <w:lang w:eastAsia="es-ES"/>
              </w:rPr>
              <w:t>56.049,66</w:t>
            </w:r>
          </w:p>
        </w:tc>
        <w:tc>
          <w:tcPr>
            <w:tcW w:w="0" w:type="auto"/>
            <w:tcBorders>
              <w:top w:val="single" w:sz="4" w:space="0" w:color="auto"/>
            </w:tcBorders>
            <w:shd w:val="clear" w:color="auto" w:fill="auto"/>
            <w:vAlign w:val="center"/>
            <w:hideMark/>
          </w:tcPr>
          <w:p w:rsidR="00B32652" w:rsidRPr="00B32652" w:rsidRDefault="00B32652" w:rsidP="00B32652">
            <w:pPr>
              <w:spacing w:after="0" w:line="360" w:lineRule="auto"/>
              <w:jc w:val="right"/>
              <w:rPr>
                <w:rFonts w:eastAsia="Times New Roman" w:cstheme="minorHAnsi"/>
                <w:b/>
                <w:bCs/>
                <w:sz w:val="18"/>
                <w:szCs w:val="20"/>
                <w:lang w:eastAsia="es-ES"/>
              </w:rPr>
            </w:pPr>
            <w:r w:rsidRPr="00B32652">
              <w:rPr>
                <w:rFonts w:eastAsia="Times New Roman" w:cstheme="minorHAnsi"/>
                <w:b/>
                <w:bCs/>
                <w:sz w:val="18"/>
                <w:szCs w:val="20"/>
                <w:lang w:eastAsia="es-ES"/>
              </w:rPr>
              <w:t>60.560,15</w:t>
            </w:r>
          </w:p>
        </w:tc>
      </w:tr>
      <w:bookmarkEnd w:id="96"/>
    </w:tbl>
    <w:p w:rsidR="00B32652" w:rsidRPr="00B32652" w:rsidRDefault="00B32652" w:rsidP="00B32652">
      <w:pPr>
        <w:widowControl w:val="0"/>
        <w:overflowPunct w:val="0"/>
        <w:spacing w:after="0" w:line="360" w:lineRule="auto"/>
        <w:ind w:right="-136"/>
        <w:jc w:val="both"/>
        <w:rPr>
          <w:rFonts w:eastAsia="Times New Roman" w:cstheme="minorHAnsi"/>
          <w:strike/>
          <w:kern w:val="1"/>
          <w:szCs w:val="24"/>
          <w:lang w:eastAsia="ar-SA"/>
        </w:rPr>
      </w:pPr>
    </w:p>
    <w:p w:rsidR="00B32652" w:rsidRPr="00B32652" w:rsidRDefault="00B32652" w:rsidP="00B32652">
      <w:pPr>
        <w:rPr>
          <w:rFonts w:eastAsia="Times New Roman" w:cstheme="minorHAnsi"/>
          <w:b/>
          <w:kern w:val="2"/>
          <w:szCs w:val="24"/>
          <w:lang w:eastAsia="ar-SA"/>
        </w:rPr>
      </w:pPr>
      <w:bookmarkStart w:id="97" w:name="OLE_LINK96"/>
      <w:bookmarkStart w:id="98" w:name="OLE_LINK97"/>
      <w:bookmarkStart w:id="99" w:name="OLE_LINK98"/>
    </w:p>
    <w:p w:rsidR="00B32652" w:rsidRPr="00B32652" w:rsidRDefault="00B32652" w:rsidP="00B32652">
      <w:pPr>
        <w:widowControl w:val="0"/>
        <w:overflowPunct w:val="0"/>
        <w:spacing w:after="0"/>
        <w:ind w:right="-1"/>
        <w:jc w:val="both"/>
        <w:rPr>
          <w:rFonts w:eastAsia="Times New Roman" w:cstheme="minorHAnsi"/>
          <w:b/>
          <w:i/>
          <w:color w:val="0070C0"/>
          <w:kern w:val="2"/>
          <w:szCs w:val="24"/>
          <w:lang w:eastAsia="ar-SA"/>
        </w:rPr>
      </w:pPr>
      <w:r w:rsidRPr="00B32652">
        <w:rPr>
          <w:rFonts w:eastAsia="Times New Roman" w:cstheme="minorHAnsi"/>
          <w:b/>
          <w:i/>
          <w:color w:val="0070C0"/>
          <w:kern w:val="2"/>
          <w:szCs w:val="24"/>
          <w:lang w:eastAsia="ar-SA"/>
        </w:rPr>
        <w:t>Otros ingresos de la actividad</w:t>
      </w:r>
    </w:p>
    <w:bookmarkEnd w:id="97"/>
    <w:bookmarkEnd w:id="98"/>
    <w:bookmarkEnd w:id="99"/>
    <w:p w:rsidR="00B32652" w:rsidRPr="00B32652" w:rsidRDefault="00B32652" w:rsidP="00B32652">
      <w:pPr>
        <w:widowControl w:val="0"/>
        <w:overflowPunct w:val="0"/>
        <w:spacing w:after="0" w:line="312" w:lineRule="auto"/>
        <w:ind w:right="-134"/>
        <w:jc w:val="both"/>
        <w:rPr>
          <w:rFonts w:eastAsia="Times New Roman" w:cstheme="minorHAnsi"/>
          <w:kern w:val="1"/>
          <w:szCs w:val="24"/>
          <w:lang w:eastAsia="ar-SA"/>
        </w:rPr>
      </w:pPr>
    </w:p>
    <w:p w:rsidR="00B32652" w:rsidRPr="00B32652" w:rsidRDefault="00B32652" w:rsidP="00B32652">
      <w:pPr>
        <w:widowControl w:val="0"/>
        <w:overflowPunct w:val="0"/>
        <w:spacing w:after="0" w:line="312" w:lineRule="auto"/>
        <w:ind w:right="-134"/>
        <w:jc w:val="both"/>
        <w:rPr>
          <w:rFonts w:eastAsia="Times New Roman" w:cstheme="minorHAnsi"/>
          <w:kern w:val="1"/>
          <w:szCs w:val="24"/>
          <w:lang w:eastAsia="ar-SA"/>
        </w:rPr>
      </w:pPr>
    </w:p>
    <w:tbl>
      <w:tblPr>
        <w:tblW w:w="4288" w:type="dxa"/>
        <w:jc w:val="center"/>
        <w:tblCellMar>
          <w:left w:w="70" w:type="dxa"/>
          <w:right w:w="70" w:type="dxa"/>
        </w:tblCellMar>
        <w:tblLook w:val="04A0" w:firstRow="1" w:lastRow="0" w:firstColumn="1" w:lastColumn="0" w:noHBand="0" w:noVBand="1"/>
      </w:tblPr>
      <w:tblGrid>
        <w:gridCol w:w="1562"/>
        <w:gridCol w:w="1359"/>
        <w:gridCol w:w="1367"/>
      </w:tblGrid>
      <w:tr w:rsidR="00B32652" w:rsidRPr="00B32652" w:rsidTr="00B32652">
        <w:trPr>
          <w:trHeight w:val="283"/>
          <w:jc w:val="center"/>
        </w:trPr>
        <w:tc>
          <w:tcPr>
            <w:tcW w:w="1562" w:type="dxa"/>
            <w:shd w:val="clear" w:color="auto" w:fill="auto"/>
            <w:noWrap/>
            <w:vAlign w:val="center"/>
            <w:hideMark/>
          </w:tcPr>
          <w:p w:rsidR="00B32652" w:rsidRPr="00B32652" w:rsidRDefault="00B32652" w:rsidP="00B32652">
            <w:pPr>
              <w:spacing w:after="0" w:line="312" w:lineRule="auto"/>
              <w:rPr>
                <w:rFonts w:eastAsia="Times New Roman" w:cstheme="minorHAnsi"/>
                <w:b/>
                <w:bCs/>
                <w:sz w:val="20"/>
                <w:szCs w:val="20"/>
                <w:lang w:eastAsia="es-ES"/>
              </w:rPr>
            </w:pPr>
            <w:bookmarkStart w:id="100" w:name="_Hlk476395267"/>
            <w:bookmarkStart w:id="101" w:name="_Hlk1719565"/>
            <w:bookmarkStart w:id="102" w:name="OLE_LINK410"/>
            <w:bookmarkStart w:id="103" w:name="OLE_LINK411"/>
            <w:bookmarkStart w:id="104" w:name="OLE_LINK412"/>
          </w:p>
        </w:tc>
        <w:tc>
          <w:tcPr>
            <w:tcW w:w="1359" w:type="dxa"/>
            <w:tcBorders>
              <w:right w:val="single" w:sz="4" w:space="0" w:color="FFFFFF" w:themeColor="background1"/>
            </w:tcBorders>
            <w:shd w:val="clear" w:color="auto" w:fill="808080" w:themeFill="background1" w:themeFillShade="80"/>
            <w:vAlign w:val="center"/>
            <w:hideMark/>
          </w:tcPr>
          <w:p w:rsidR="00B32652" w:rsidRPr="00B32652" w:rsidRDefault="00B32652" w:rsidP="00B32652">
            <w:pPr>
              <w:spacing w:before="20" w:after="0" w:line="312" w:lineRule="auto"/>
              <w:jc w:val="right"/>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31/12/2022</w:t>
            </w:r>
          </w:p>
        </w:tc>
        <w:tc>
          <w:tcPr>
            <w:tcW w:w="1367" w:type="dxa"/>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before="20" w:after="0" w:line="312" w:lineRule="auto"/>
              <w:jc w:val="right"/>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31/12/2021</w:t>
            </w:r>
          </w:p>
        </w:tc>
      </w:tr>
      <w:tr w:rsidR="00B32652" w:rsidRPr="00B32652" w:rsidTr="00B32652">
        <w:trPr>
          <w:trHeight w:val="283"/>
          <w:jc w:val="center"/>
        </w:trPr>
        <w:tc>
          <w:tcPr>
            <w:tcW w:w="1562" w:type="dxa"/>
            <w:shd w:val="clear" w:color="auto" w:fill="auto"/>
            <w:vAlign w:val="center"/>
            <w:hideMark/>
          </w:tcPr>
          <w:p w:rsidR="00B32652" w:rsidRPr="00B32652" w:rsidRDefault="00B32652" w:rsidP="00B32652">
            <w:pPr>
              <w:spacing w:after="0" w:line="312" w:lineRule="auto"/>
              <w:jc w:val="both"/>
              <w:rPr>
                <w:rFonts w:eastAsia="Times New Roman" w:cstheme="minorHAnsi"/>
                <w:sz w:val="20"/>
                <w:szCs w:val="20"/>
                <w:lang w:eastAsia="es-ES"/>
              </w:rPr>
            </w:pPr>
            <w:bookmarkStart w:id="105" w:name="_Hlk476395068"/>
            <w:bookmarkEnd w:id="100"/>
            <w:r w:rsidRPr="00B32652">
              <w:rPr>
                <w:rFonts w:eastAsia="Times New Roman" w:cstheme="minorHAnsi"/>
                <w:bCs/>
                <w:sz w:val="20"/>
                <w:szCs w:val="20"/>
                <w:lang w:val="es-ES_tradnl" w:eastAsia="es-ES"/>
              </w:rPr>
              <w:t>Arrendamientos</w:t>
            </w:r>
          </w:p>
        </w:tc>
        <w:tc>
          <w:tcPr>
            <w:tcW w:w="1359" w:type="dxa"/>
            <w:shd w:val="clear" w:color="auto" w:fill="auto"/>
            <w:vAlign w:val="center"/>
          </w:tcPr>
          <w:p w:rsidR="00B32652" w:rsidRPr="00B32652" w:rsidRDefault="00B32652" w:rsidP="00B32652">
            <w:pPr>
              <w:spacing w:after="0" w:line="312" w:lineRule="auto"/>
              <w:jc w:val="right"/>
              <w:rPr>
                <w:rFonts w:eastAsia="Times New Roman" w:cstheme="minorHAnsi"/>
                <w:sz w:val="20"/>
                <w:szCs w:val="20"/>
                <w:lang w:eastAsia="es-ES"/>
              </w:rPr>
            </w:pPr>
            <w:r w:rsidRPr="00B32652">
              <w:rPr>
                <w:rFonts w:eastAsia="Times New Roman" w:cstheme="minorHAnsi"/>
                <w:sz w:val="20"/>
                <w:szCs w:val="20"/>
                <w:lang w:eastAsia="es-ES"/>
              </w:rPr>
              <w:t>32.150,05</w:t>
            </w:r>
          </w:p>
        </w:tc>
        <w:tc>
          <w:tcPr>
            <w:tcW w:w="1367" w:type="dxa"/>
            <w:tcBorders>
              <w:top w:val="nil"/>
              <w:left w:val="nil"/>
              <w:bottom w:val="nil"/>
              <w:right w:val="nil"/>
            </w:tcBorders>
            <w:shd w:val="clear" w:color="auto" w:fill="auto"/>
            <w:vAlign w:val="center"/>
          </w:tcPr>
          <w:p w:rsidR="00B32652" w:rsidRPr="00B32652" w:rsidRDefault="00B32652" w:rsidP="00B32652">
            <w:pPr>
              <w:spacing w:after="0" w:line="312" w:lineRule="auto"/>
              <w:jc w:val="right"/>
              <w:rPr>
                <w:rFonts w:eastAsia="Times New Roman" w:cstheme="minorHAnsi"/>
                <w:sz w:val="20"/>
                <w:szCs w:val="20"/>
                <w:lang w:eastAsia="es-ES"/>
              </w:rPr>
            </w:pPr>
            <w:r w:rsidRPr="00B32652">
              <w:rPr>
                <w:rFonts w:eastAsia="Times New Roman" w:cstheme="minorHAnsi"/>
                <w:sz w:val="20"/>
                <w:szCs w:val="20"/>
                <w:lang w:eastAsia="es-ES"/>
              </w:rPr>
              <w:t>24.286,29</w:t>
            </w:r>
          </w:p>
        </w:tc>
      </w:tr>
      <w:bookmarkEnd w:id="105"/>
      <w:tr w:rsidR="00B32652" w:rsidRPr="00B32652" w:rsidTr="00B32652">
        <w:trPr>
          <w:trHeight w:val="283"/>
          <w:jc w:val="center"/>
        </w:trPr>
        <w:tc>
          <w:tcPr>
            <w:tcW w:w="1562" w:type="dxa"/>
            <w:shd w:val="clear" w:color="auto" w:fill="auto"/>
            <w:vAlign w:val="center"/>
          </w:tcPr>
          <w:p w:rsidR="00B32652" w:rsidRPr="00B32652" w:rsidRDefault="00B32652" w:rsidP="00B32652">
            <w:pPr>
              <w:spacing w:after="0" w:line="312" w:lineRule="auto"/>
              <w:jc w:val="both"/>
              <w:rPr>
                <w:rFonts w:eastAsia="Times New Roman" w:cstheme="minorHAnsi"/>
                <w:sz w:val="20"/>
                <w:szCs w:val="20"/>
                <w:lang w:eastAsia="es-ES"/>
              </w:rPr>
            </w:pPr>
            <w:r w:rsidRPr="00B32652">
              <w:rPr>
                <w:rFonts w:eastAsia="Times New Roman" w:cstheme="minorHAnsi"/>
                <w:sz w:val="20"/>
                <w:szCs w:val="20"/>
                <w:lang w:eastAsia="es-ES"/>
              </w:rPr>
              <w:t>Acuerdos</w:t>
            </w:r>
          </w:p>
        </w:tc>
        <w:tc>
          <w:tcPr>
            <w:tcW w:w="1359" w:type="dxa"/>
            <w:shd w:val="clear" w:color="auto" w:fill="auto"/>
            <w:vAlign w:val="center"/>
          </w:tcPr>
          <w:p w:rsidR="00B32652" w:rsidRPr="00B32652" w:rsidRDefault="00B32652" w:rsidP="00B32652">
            <w:pPr>
              <w:spacing w:after="0" w:line="312" w:lineRule="auto"/>
              <w:jc w:val="right"/>
              <w:rPr>
                <w:rFonts w:eastAsia="Times New Roman" w:cstheme="minorHAnsi"/>
                <w:sz w:val="20"/>
                <w:szCs w:val="20"/>
                <w:lang w:eastAsia="es-ES"/>
              </w:rPr>
            </w:pPr>
            <w:r w:rsidRPr="00B32652">
              <w:rPr>
                <w:rFonts w:eastAsia="Times New Roman" w:cstheme="minorHAnsi"/>
                <w:sz w:val="20"/>
                <w:szCs w:val="20"/>
                <w:lang w:eastAsia="es-ES"/>
              </w:rPr>
              <w:t>16.822,42</w:t>
            </w:r>
          </w:p>
        </w:tc>
        <w:tc>
          <w:tcPr>
            <w:tcW w:w="1367" w:type="dxa"/>
            <w:tcBorders>
              <w:top w:val="nil"/>
              <w:left w:val="nil"/>
              <w:bottom w:val="nil"/>
              <w:right w:val="nil"/>
            </w:tcBorders>
            <w:shd w:val="clear" w:color="auto" w:fill="auto"/>
            <w:vAlign w:val="center"/>
          </w:tcPr>
          <w:p w:rsidR="00B32652" w:rsidRPr="00B32652" w:rsidRDefault="00B32652" w:rsidP="00B32652">
            <w:pPr>
              <w:spacing w:after="0" w:line="312" w:lineRule="auto"/>
              <w:jc w:val="right"/>
              <w:rPr>
                <w:rFonts w:eastAsia="Times New Roman" w:cstheme="minorHAnsi"/>
                <w:sz w:val="20"/>
                <w:szCs w:val="20"/>
                <w:lang w:eastAsia="es-ES"/>
              </w:rPr>
            </w:pPr>
            <w:r w:rsidRPr="00B32652">
              <w:rPr>
                <w:rFonts w:eastAsia="Times New Roman" w:cstheme="minorHAnsi"/>
                <w:sz w:val="20"/>
                <w:szCs w:val="20"/>
                <w:lang w:eastAsia="es-ES"/>
              </w:rPr>
              <w:t>23.590,43</w:t>
            </w:r>
          </w:p>
        </w:tc>
      </w:tr>
      <w:tr w:rsidR="00B32652" w:rsidRPr="00B32652" w:rsidTr="00B32652">
        <w:trPr>
          <w:trHeight w:val="283"/>
          <w:jc w:val="center"/>
        </w:trPr>
        <w:tc>
          <w:tcPr>
            <w:tcW w:w="1562" w:type="dxa"/>
            <w:shd w:val="clear" w:color="auto" w:fill="auto"/>
            <w:vAlign w:val="center"/>
          </w:tcPr>
          <w:p w:rsidR="00B32652" w:rsidRPr="00B32652" w:rsidRDefault="00B32652" w:rsidP="00B32652">
            <w:pPr>
              <w:spacing w:after="0" w:line="312" w:lineRule="auto"/>
              <w:jc w:val="both"/>
              <w:rPr>
                <w:rFonts w:eastAsia="Times New Roman" w:cstheme="minorHAnsi"/>
                <w:sz w:val="20"/>
                <w:szCs w:val="20"/>
                <w:lang w:eastAsia="es-ES"/>
              </w:rPr>
            </w:pPr>
            <w:r w:rsidRPr="00B32652">
              <w:rPr>
                <w:rFonts w:eastAsia="Times New Roman" w:cstheme="minorHAnsi"/>
                <w:sz w:val="20"/>
                <w:szCs w:val="20"/>
                <w:lang w:eastAsia="es-ES"/>
              </w:rPr>
              <w:t>Otros servicios</w:t>
            </w:r>
          </w:p>
        </w:tc>
        <w:tc>
          <w:tcPr>
            <w:tcW w:w="1359" w:type="dxa"/>
            <w:shd w:val="clear" w:color="auto" w:fill="auto"/>
            <w:vAlign w:val="center"/>
          </w:tcPr>
          <w:p w:rsidR="00B32652" w:rsidRPr="00B32652" w:rsidRDefault="00B32652" w:rsidP="00B32652">
            <w:pPr>
              <w:spacing w:after="0" w:line="312" w:lineRule="auto"/>
              <w:jc w:val="right"/>
              <w:rPr>
                <w:rFonts w:eastAsia="Times New Roman" w:cstheme="minorHAnsi"/>
                <w:sz w:val="20"/>
                <w:szCs w:val="20"/>
                <w:lang w:eastAsia="es-ES"/>
              </w:rPr>
            </w:pPr>
            <w:r w:rsidRPr="00B32652">
              <w:rPr>
                <w:rFonts w:eastAsia="Times New Roman" w:cstheme="minorHAnsi"/>
                <w:sz w:val="20"/>
                <w:szCs w:val="20"/>
                <w:lang w:eastAsia="es-ES"/>
              </w:rPr>
              <w:t>3.821,53</w:t>
            </w:r>
          </w:p>
        </w:tc>
        <w:tc>
          <w:tcPr>
            <w:tcW w:w="1367" w:type="dxa"/>
            <w:tcBorders>
              <w:top w:val="nil"/>
              <w:left w:val="nil"/>
              <w:bottom w:val="nil"/>
              <w:right w:val="nil"/>
            </w:tcBorders>
            <w:shd w:val="clear" w:color="auto" w:fill="auto"/>
            <w:vAlign w:val="center"/>
          </w:tcPr>
          <w:p w:rsidR="00B32652" w:rsidRPr="00B32652" w:rsidRDefault="00B32652" w:rsidP="00B32652">
            <w:pPr>
              <w:spacing w:after="0" w:line="312" w:lineRule="auto"/>
              <w:jc w:val="right"/>
              <w:rPr>
                <w:rFonts w:eastAsia="Times New Roman" w:cstheme="minorHAnsi"/>
                <w:sz w:val="20"/>
                <w:szCs w:val="20"/>
                <w:lang w:eastAsia="es-ES"/>
              </w:rPr>
            </w:pPr>
            <w:r w:rsidRPr="00B32652">
              <w:rPr>
                <w:rFonts w:eastAsia="Times New Roman" w:cstheme="minorHAnsi"/>
                <w:sz w:val="20"/>
                <w:szCs w:val="20"/>
                <w:lang w:eastAsia="es-ES"/>
              </w:rPr>
              <w:t>1.574,91</w:t>
            </w:r>
          </w:p>
        </w:tc>
      </w:tr>
      <w:tr w:rsidR="00B32652" w:rsidRPr="00B32652" w:rsidTr="00B32652">
        <w:trPr>
          <w:trHeight w:val="283"/>
          <w:jc w:val="center"/>
        </w:trPr>
        <w:tc>
          <w:tcPr>
            <w:tcW w:w="1562" w:type="dxa"/>
            <w:shd w:val="clear" w:color="auto" w:fill="auto"/>
            <w:vAlign w:val="center"/>
          </w:tcPr>
          <w:p w:rsidR="00B32652" w:rsidRPr="00B32652" w:rsidRDefault="00B32652" w:rsidP="00B32652">
            <w:pPr>
              <w:spacing w:after="0" w:line="312" w:lineRule="auto"/>
              <w:jc w:val="both"/>
              <w:rPr>
                <w:rFonts w:eastAsia="Times New Roman" w:cstheme="minorHAnsi"/>
                <w:sz w:val="20"/>
                <w:szCs w:val="20"/>
                <w:lang w:eastAsia="es-ES"/>
              </w:rPr>
            </w:pPr>
          </w:p>
        </w:tc>
        <w:tc>
          <w:tcPr>
            <w:tcW w:w="1359" w:type="dxa"/>
            <w:tcBorders>
              <w:top w:val="single" w:sz="4" w:space="0" w:color="auto"/>
            </w:tcBorders>
            <w:shd w:val="clear" w:color="auto" w:fill="auto"/>
            <w:vAlign w:val="center"/>
          </w:tcPr>
          <w:p w:rsidR="00B32652" w:rsidRPr="00B32652" w:rsidRDefault="00B32652" w:rsidP="00B32652">
            <w:pPr>
              <w:spacing w:after="0" w:line="312" w:lineRule="auto"/>
              <w:jc w:val="right"/>
              <w:rPr>
                <w:rFonts w:eastAsia="Times New Roman" w:cstheme="minorHAnsi"/>
                <w:b/>
                <w:sz w:val="20"/>
                <w:szCs w:val="20"/>
                <w:lang w:eastAsia="es-ES"/>
              </w:rPr>
            </w:pPr>
            <w:r w:rsidRPr="00B32652">
              <w:rPr>
                <w:rFonts w:eastAsia="Times New Roman" w:cstheme="minorHAnsi"/>
                <w:b/>
                <w:sz w:val="20"/>
                <w:szCs w:val="20"/>
                <w:lang w:eastAsia="es-ES"/>
              </w:rPr>
              <w:t>52.794,00</w:t>
            </w:r>
          </w:p>
        </w:tc>
        <w:tc>
          <w:tcPr>
            <w:tcW w:w="1367" w:type="dxa"/>
            <w:tcBorders>
              <w:top w:val="single" w:sz="4" w:space="0" w:color="auto"/>
            </w:tcBorders>
            <w:shd w:val="clear" w:color="auto" w:fill="auto"/>
            <w:vAlign w:val="center"/>
          </w:tcPr>
          <w:p w:rsidR="00B32652" w:rsidRPr="00B32652" w:rsidRDefault="00B32652" w:rsidP="00B32652">
            <w:pPr>
              <w:spacing w:after="0" w:line="312" w:lineRule="auto"/>
              <w:jc w:val="right"/>
              <w:rPr>
                <w:rFonts w:eastAsia="Times New Roman" w:cstheme="minorHAnsi"/>
                <w:b/>
                <w:sz w:val="20"/>
                <w:szCs w:val="20"/>
                <w:lang w:eastAsia="es-ES"/>
              </w:rPr>
            </w:pPr>
            <w:r w:rsidRPr="00B32652">
              <w:rPr>
                <w:rFonts w:eastAsia="Times New Roman" w:cstheme="minorHAnsi"/>
                <w:b/>
                <w:sz w:val="20"/>
                <w:szCs w:val="20"/>
                <w:lang w:eastAsia="es-ES"/>
              </w:rPr>
              <w:t>49.451,63</w:t>
            </w:r>
          </w:p>
        </w:tc>
      </w:tr>
      <w:bookmarkEnd w:id="101"/>
      <w:bookmarkEnd w:id="102"/>
      <w:bookmarkEnd w:id="103"/>
      <w:bookmarkEnd w:id="104"/>
    </w:tbl>
    <w:p w:rsidR="00B32652" w:rsidRPr="00B32652" w:rsidRDefault="00B32652" w:rsidP="00B32652">
      <w:pPr>
        <w:rPr>
          <w:rFonts w:eastAsia="Times New Roman" w:cstheme="minorHAnsi"/>
          <w:kern w:val="1"/>
          <w:lang w:eastAsia="ar-SA"/>
        </w:rPr>
      </w:pPr>
    </w:p>
    <w:p w:rsidR="00B32652" w:rsidRPr="00B32652" w:rsidRDefault="00B32652" w:rsidP="00B32652">
      <w:pPr>
        <w:widowControl w:val="0"/>
        <w:overflowPunct w:val="0"/>
        <w:spacing w:after="0" w:line="312" w:lineRule="auto"/>
        <w:ind w:right="-134"/>
        <w:jc w:val="both"/>
        <w:rPr>
          <w:rFonts w:eastAsia="Times New Roman" w:cstheme="minorHAnsi"/>
          <w:kern w:val="1"/>
          <w:lang w:eastAsia="ar-SA"/>
        </w:rPr>
      </w:pPr>
    </w:p>
    <w:p w:rsidR="00B32652" w:rsidRPr="00B32652" w:rsidRDefault="00B32652" w:rsidP="00B32652">
      <w:pPr>
        <w:rPr>
          <w:rFonts w:eastAsia="Times New Roman" w:cstheme="minorHAnsi"/>
          <w:strike/>
          <w:kern w:val="1"/>
          <w:lang w:eastAsia="ar-SA"/>
        </w:rPr>
      </w:pPr>
      <w:r w:rsidRPr="00B32652">
        <w:rPr>
          <w:rFonts w:eastAsia="Times New Roman" w:cstheme="minorHAnsi"/>
          <w:strike/>
          <w:kern w:val="1"/>
          <w:lang w:eastAsia="ar-SA"/>
        </w:rPr>
        <w:br w:type="page"/>
      </w:r>
    </w:p>
    <w:p w:rsidR="00B32652" w:rsidRPr="00B32652" w:rsidRDefault="00B32652" w:rsidP="00B32652">
      <w:pPr>
        <w:widowControl w:val="0"/>
        <w:overflowPunct w:val="0"/>
        <w:spacing w:after="0"/>
        <w:ind w:right="-1"/>
        <w:jc w:val="both"/>
        <w:rPr>
          <w:rFonts w:eastAsia="Times New Roman" w:cstheme="minorHAnsi"/>
          <w:b/>
          <w:kern w:val="2"/>
          <w:sz w:val="24"/>
          <w:szCs w:val="24"/>
          <w:lang w:eastAsia="ar-SA"/>
        </w:rPr>
      </w:pPr>
      <w:bookmarkStart w:id="106" w:name="OLE_LINK137"/>
      <w:bookmarkStart w:id="107" w:name="OLE_LINK138"/>
      <w:bookmarkStart w:id="108" w:name="OLE_LINK139"/>
      <w:r w:rsidRPr="00B32652">
        <w:rPr>
          <w:rFonts w:eastAsia="Times New Roman" w:cstheme="minorHAnsi"/>
          <w:b/>
          <w:kern w:val="2"/>
          <w:sz w:val="24"/>
          <w:szCs w:val="24"/>
          <w:lang w:eastAsia="ar-SA"/>
        </w:rPr>
        <w:lastRenderedPageBreak/>
        <w:t>II.1.</w:t>
      </w:r>
      <w:r w:rsidR="002C53C9">
        <w:rPr>
          <w:rFonts w:eastAsia="Times New Roman" w:cstheme="minorHAnsi"/>
          <w:b/>
          <w:kern w:val="2"/>
          <w:sz w:val="24"/>
          <w:szCs w:val="24"/>
          <w:lang w:eastAsia="ar-SA"/>
        </w:rPr>
        <w:t>14</w:t>
      </w:r>
      <w:r w:rsidRPr="00B32652">
        <w:rPr>
          <w:rFonts w:eastAsia="Times New Roman" w:cstheme="minorHAnsi"/>
          <w:b/>
          <w:kern w:val="2"/>
          <w:sz w:val="24"/>
          <w:szCs w:val="24"/>
          <w:lang w:eastAsia="ar-SA"/>
        </w:rPr>
        <w:t>.2. Gastos</w:t>
      </w:r>
    </w:p>
    <w:bookmarkEnd w:id="106"/>
    <w:bookmarkEnd w:id="107"/>
    <w:bookmarkEnd w:id="108"/>
    <w:p w:rsidR="00B32652" w:rsidRPr="00B32652" w:rsidRDefault="00B32652" w:rsidP="00B32652">
      <w:pPr>
        <w:widowControl w:val="0"/>
        <w:overflowPunct w:val="0"/>
        <w:spacing w:after="0" w:line="240" w:lineRule="auto"/>
        <w:ind w:right="-134"/>
        <w:jc w:val="both"/>
        <w:rPr>
          <w:rFonts w:eastAsia="Times New Roman" w:cstheme="minorHAnsi"/>
          <w:b/>
          <w:kern w:val="1"/>
          <w:szCs w:val="24"/>
          <w:lang w:eastAsia="ar-SA"/>
        </w:rPr>
      </w:pPr>
    </w:p>
    <w:p w:rsidR="00B32652" w:rsidRPr="00B32652" w:rsidRDefault="00B32652" w:rsidP="00B32652">
      <w:pPr>
        <w:widowControl w:val="0"/>
        <w:overflowPunct w:val="0"/>
        <w:spacing w:after="0" w:line="240" w:lineRule="auto"/>
        <w:ind w:right="-136"/>
        <w:jc w:val="both"/>
        <w:rPr>
          <w:rFonts w:cstheme="minorHAnsi"/>
          <w:b/>
          <w:i/>
          <w:color w:val="808080" w:themeColor="background1" w:themeShade="80"/>
          <w:kern w:val="2"/>
          <w:sz w:val="24"/>
          <w:szCs w:val="24"/>
          <w:highlight w:val="yellow"/>
        </w:rPr>
      </w:pPr>
      <w:bookmarkStart w:id="109" w:name="OLE_LINK140"/>
      <w:bookmarkStart w:id="110" w:name="OLE_LINK141"/>
      <w:r w:rsidRPr="00B32652">
        <w:rPr>
          <w:rFonts w:eastAsia="Times New Roman" w:cstheme="minorHAnsi"/>
          <w:b/>
          <w:i/>
          <w:color w:val="0070C0"/>
          <w:kern w:val="2"/>
          <w:szCs w:val="24"/>
          <w:lang w:eastAsia="ar-SA"/>
        </w:rPr>
        <w:t>Gastos por ayudas y otros</w:t>
      </w:r>
    </w:p>
    <w:p w:rsidR="00B32652" w:rsidRPr="00B32652" w:rsidRDefault="00B32652" w:rsidP="00B32652">
      <w:pPr>
        <w:widowControl w:val="0"/>
        <w:overflowPunct w:val="0"/>
        <w:spacing w:after="0" w:line="360" w:lineRule="auto"/>
        <w:ind w:right="-134"/>
        <w:jc w:val="both"/>
        <w:rPr>
          <w:rFonts w:eastAsia="Times New Roman" w:cstheme="minorHAnsi"/>
          <w:b/>
          <w:kern w:val="1"/>
          <w:szCs w:val="24"/>
          <w:highlight w:val="yellow"/>
          <w:lang w:eastAsia="ar-SA"/>
        </w:rPr>
      </w:pPr>
    </w:p>
    <w:tbl>
      <w:tblPr>
        <w:tblW w:w="5718" w:type="dxa"/>
        <w:jc w:val="center"/>
        <w:tblCellMar>
          <w:left w:w="70" w:type="dxa"/>
          <w:right w:w="70" w:type="dxa"/>
        </w:tblCellMar>
        <w:tblLook w:val="04A0" w:firstRow="1" w:lastRow="0" w:firstColumn="1" w:lastColumn="0" w:noHBand="0" w:noVBand="1"/>
      </w:tblPr>
      <w:tblGrid>
        <w:gridCol w:w="6457"/>
        <w:gridCol w:w="146"/>
        <w:gridCol w:w="1148"/>
      </w:tblGrid>
      <w:tr w:rsidR="00B32652" w:rsidRPr="00B32652" w:rsidTr="00B32652">
        <w:trPr>
          <w:trHeight w:val="283"/>
          <w:jc w:val="center"/>
        </w:trPr>
        <w:tc>
          <w:tcPr>
            <w:tcW w:w="3422" w:type="dxa"/>
            <w:shd w:val="clear" w:color="auto" w:fill="auto"/>
            <w:vAlign w:val="center"/>
          </w:tcPr>
          <w:p w:rsidR="00B32652" w:rsidRPr="00B32652" w:rsidRDefault="00B32652" w:rsidP="00B32652">
            <w:pPr>
              <w:spacing w:after="0" w:line="240" w:lineRule="auto"/>
              <w:ind w:right="-134"/>
              <w:jc w:val="both"/>
              <w:rPr>
                <w:rFonts w:cstheme="minorHAnsi"/>
                <w:b/>
                <w:szCs w:val="24"/>
              </w:rPr>
            </w:pPr>
            <w:bookmarkStart w:id="111" w:name="_Hlk1720179"/>
          </w:p>
          <w:tbl>
            <w:tblPr>
              <w:tblW w:w="6317" w:type="dxa"/>
              <w:jc w:val="center"/>
              <w:tblCellMar>
                <w:left w:w="70" w:type="dxa"/>
                <w:right w:w="70" w:type="dxa"/>
              </w:tblCellMar>
              <w:tblLook w:val="04A0" w:firstRow="1" w:lastRow="0" w:firstColumn="1" w:lastColumn="0" w:noHBand="0" w:noVBand="1"/>
            </w:tblPr>
            <w:tblGrid>
              <w:gridCol w:w="3747"/>
              <w:gridCol w:w="1285"/>
              <w:gridCol w:w="1285"/>
            </w:tblGrid>
            <w:tr w:rsidR="00B32652" w:rsidRPr="00B32652" w:rsidTr="00B32652">
              <w:trPr>
                <w:trHeight w:val="424"/>
                <w:jc w:val="center"/>
              </w:trPr>
              <w:tc>
                <w:tcPr>
                  <w:tcW w:w="3747" w:type="dxa"/>
                  <w:shd w:val="clear" w:color="auto" w:fill="auto"/>
                  <w:noWrap/>
                  <w:vAlign w:val="center"/>
                  <w:hideMark/>
                </w:tcPr>
                <w:p w:rsidR="00B32652" w:rsidRPr="00B32652" w:rsidRDefault="00B32652" w:rsidP="00B32652">
                  <w:pPr>
                    <w:spacing w:after="0" w:line="240" w:lineRule="auto"/>
                    <w:rPr>
                      <w:rFonts w:cstheme="minorHAnsi"/>
                      <w:b/>
                      <w:bCs/>
                      <w:sz w:val="18"/>
                      <w:szCs w:val="18"/>
                      <w:lang w:eastAsia="es-ES"/>
                    </w:rPr>
                  </w:pPr>
                  <w:r w:rsidRPr="00B32652">
                    <w:rPr>
                      <w:rFonts w:cstheme="minorHAnsi"/>
                      <w:b/>
                      <w:bCs/>
                      <w:sz w:val="18"/>
                      <w:szCs w:val="18"/>
                      <w:lang w:val="es-ES_tradnl" w:eastAsia="es-ES"/>
                    </w:rPr>
                    <w:t>Ayudas monetarias</w:t>
                  </w:r>
                </w:p>
              </w:tc>
              <w:tc>
                <w:tcPr>
                  <w:tcW w:w="1285" w:type="dxa"/>
                  <w:tcBorders>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31/12/2022</w:t>
                  </w:r>
                </w:p>
              </w:tc>
              <w:tc>
                <w:tcPr>
                  <w:tcW w:w="1285" w:type="dxa"/>
                  <w:tcBorders>
                    <w:lef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cstheme="minorHAnsi"/>
                      <w:b/>
                      <w:bCs/>
                      <w:color w:val="FFFFFF" w:themeColor="background1"/>
                      <w:sz w:val="18"/>
                      <w:szCs w:val="18"/>
                      <w:lang w:eastAsia="es-ES"/>
                    </w:rPr>
                  </w:pPr>
                  <w:r w:rsidRPr="00B32652">
                    <w:rPr>
                      <w:rFonts w:cstheme="minorHAnsi"/>
                      <w:b/>
                      <w:bCs/>
                      <w:color w:val="FFFFFF" w:themeColor="background1"/>
                      <w:sz w:val="18"/>
                      <w:szCs w:val="18"/>
                      <w:lang w:eastAsia="es-ES"/>
                    </w:rPr>
                    <w:t>31/12/2021</w:t>
                  </w:r>
                </w:p>
              </w:tc>
            </w:tr>
            <w:tr w:rsidR="00B32652" w:rsidRPr="00B32652" w:rsidTr="00B32652">
              <w:trPr>
                <w:trHeight w:val="283"/>
                <w:jc w:val="center"/>
              </w:trPr>
              <w:tc>
                <w:tcPr>
                  <w:tcW w:w="3747" w:type="dxa"/>
                  <w:shd w:val="clear" w:color="auto" w:fill="auto"/>
                  <w:vAlign w:val="center"/>
                  <w:hideMark/>
                </w:tcPr>
                <w:p w:rsidR="00B32652" w:rsidRPr="00B32652" w:rsidRDefault="00B32652" w:rsidP="00B32652">
                  <w:pPr>
                    <w:spacing w:after="0" w:line="240" w:lineRule="auto"/>
                    <w:jc w:val="both"/>
                    <w:rPr>
                      <w:rFonts w:cstheme="minorHAnsi"/>
                      <w:sz w:val="18"/>
                      <w:szCs w:val="18"/>
                      <w:lang w:eastAsia="es-ES"/>
                    </w:rPr>
                  </w:pPr>
                  <w:r w:rsidRPr="00B32652">
                    <w:rPr>
                      <w:rFonts w:cstheme="minorHAnsi"/>
                      <w:sz w:val="18"/>
                      <w:szCs w:val="18"/>
                      <w:lang w:eastAsia="es-ES"/>
                    </w:rPr>
                    <w:t xml:space="preserve">Art.4e Promoción científica, cultural….                  </w:t>
                  </w:r>
                </w:p>
              </w:tc>
              <w:tc>
                <w:tcPr>
                  <w:tcW w:w="1285" w:type="dxa"/>
                  <w:tcBorders>
                    <w:top w:val="nil"/>
                    <w:left w:val="nil"/>
                    <w:right w:val="nil"/>
                  </w:tcBorders>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326.802,75</w:t>
                  </w:r>
                </w:p>
              </w:tc>
              <w:tc>
                <w:tcPr>
                  <w:tcW w:w="1285" w:type="dxa"/>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316.298,97</w:t>
                  </w:r>
                </w:p>
              </w:tc>
            </w:tr>
            <w:tr w:rsidR="00B32652" w:rsidRPr="00B32652" w:rsidTr="00B32652">
              <w:trPr>
                <w:trHeight w:val="283"/>
                <w:jc w:val="center"/>
              </w:trPr>
              <w:tc>
                <w:tcPr>
                  <w:tcW w:w="3747" w:type="dxa"/>
                  <w:shd w:val="clear" w:color="auto" w:fill="auto"/>
                  <w:vAlign w:val="center"/>
                  <w:hideMark/>
                </w:tcPr>
                <w:p w:rsidR="00B32652" w:rsidRPr="00B32652" w:rsidRDefault="00B32652" w:rsidP="00B32652">
                  <w:pPr>
                    <w:spacing w:after="0" w:line="240" w:lineRule="auto"/>
                    <w:jc w:val="both"/>
                    <w:rPr>
                      <w:rFonts w:cstheme="minorHAnsi"/>
                      <w:sz w:val="18"/>
                      <w:szCs w:val="18"/>
                      <w:lang w:eastAsia="es-ES"/>
                    </w:rPr>
                  </w:pPr>
                  <w:r w:rsidRPr="00B32652">
                    <w:rPr>
                      <w:rFonts w:cstheme="minorHAnsi"/>
                      <w:sz w:val="18"/>
                      <w:szCs w:val="18"/>
                      <w:lang w:eastAsia="es-ES"/>
                    </w:rPr>
                    <w:t xml:space="preserve">Reparto subvención SRCP        </w:t>
                  </w:r>
                </w:p>
              </w:tc>
              <w:tc>
                <w:tcPr>
                  <w:tcW w:w="1285" w:type="dxa"/>
                  <w:tcBorders>
                    <w:top w:val="nil"/>
                    <w:left w:val="nil"/>
                    <w:bottom w:val="single" w:sz="4" w:space="0" w:color="auto"/>
                    <w:right w:val="nil"/>
                  </w:tcBorders>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148.449,00</w:t>
                  </w:r>
                </w:p>
              </w:tc>
              <w:tc>
                <w:tcPr>
                  <w:tcW w:w="1285" w:type="dxa"/>
                  <w:tcBorders>
                    <w:bottom w:val="single" w:sz="4" w:space="0" w:color="auto"/>
                  </w:tcBorders>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156.889,42</w:t>
                  </w:r>
                </w:p>
              </w:tc>
            </w:tr>
            <w:tr w:rsidR="00B32652" w:rsidRPr="00B32652" w:rsidTr="00B32652">
              <w:trPr>
                <w:trHeight w:val="283"/>
                <w:jc w:val="center"/>
              </w:trPr>
              <w:tc>
                <w:tcPr>
                  <w:tcW w:w="3747" w:type="dxa"/>
                  <w:shd w:val="clear" w:color="auto" w:fill="auto"/>
                  <w:vAlign w:val="center"/>
                </w:tcPr>
                <w:p w:rsidR="00B32652" w:rsidRPr="00B32652" w:rsidRDefault="00B32652" w:rsidP="00B32652">
                  <w:pPr>
                    <w:spacing w:after="0" w:line="240" w:lineRule="auto"/>
                    <w:jc w:val="both"/>
                    <w:rPr>
                      <w:rFonts w:cstheme="minorHAnsi"/>
                      <w:b/>
                      <w:sz w:val="18"/>
                      <w:szCs w:val="18"/>
                      <w:lang w:eastAsia="es-ES"/>
                    </w:rPr>
                  </w:pPr>
                  <w:r w:rsidRPr="00B32652">
                    <w:rPr>
                      <w:rFonts w:cstheme="minorHAnsi"/>
                      <w:b/>
                      <w:sz w:val="18"/>
                      <w:szCs w:val="18"/>
                      <w:lang w:eastAsia="es-ES"/>
                    </w:rPr>
                    <w:t>Total ayudas monetarias</w:t>
                  </w:r>
                </w:p>
              </w:tc>
              <w:tc>
                <w:tcPr>
                  <w:tcW w:w="1285" w:type="dxa"/>
                  <w:tcBorders>
                    <w:top w:val="single" w:sz="4" w:space="0" w:color="auto"/>
                  </w:tcBorders>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475.251,75</w:t>
                  </w:r>
                </w:p>
              </w:tc>
              <w:tc>
                <w:tcPr>
                  <w:tcW w:w="1285" w:type="dxa"/>
                  <w:tcBorders>
                    <w:top w:val="single" w:sz="4" w:space="0" w:color="auto"/>
                  </w:tcBorders>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473.188,39</w:t>
                  </w:r>
                </w:p>
              </w:tc>
            </w:tr>
            <w:tr w:rsidR="00B32652" w:rsidRPr="00B32652" w:rsidTr="00B32652">
              <w:trPr>
                <w:trHeight w:val="283"/>
                <w:jc w:val="center"/>
              </w:trPr>
              <w:tc>
                <w:tcPr>
                  <w:tcW w:w="3747" w:type="dxa"/>
                  <w:shd w:val="clear" w:color="auto" w:fill="auto"/>
                  <w:vAlign w:val="center"/>
                </w:tcPr>
                <w:p w:rsidR="00B32652" w:rsidRPr="00B32652" w:rsidRDefault="00B32652" w:rsidP="00B32652">
                  <w:pPr>
                    <w:spacing w:after="0" w:line="240" w:lineRule="auto"/>
                    <w:jc w:val="both"/>
                    <w:rPr>
                      <w:rFonts w:cstheme="minorHAnsi"/>
                      <w:b/>
                      <w:sz w:val="18"/>
                      <w:szCs w:val="18"/>
                      <w:lang w:eastAsia="es-ES"/>
                    </w:rPr>
                  </w:pPr>
                </w:p>
              </w:tc>
              <w:tc>
                <w:tcPr>
                  <w:tcW w:w="1285" w:type="dxa"/>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p>
              </w:tc>
              <w:tc>
                <w:tcPr>
                  <w:tcW w:w="1285" w:type="dxa"/>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p>
              </w:tc>
            </w:tr>
          </w:tbl>
          <w:p w:rsidR="00B32652" w:rsidRPr="00B32652" w:rsidRDefault="00B32652" w:rsidP="00B32652">
            <w:pPr>
              <w:spacing w:after="0" w:line="240" w:lineRule="auto"/>
              <w:ind w:right="-134"/>
              <w:jc w:val="both"/>
              <w:rPr>
                <w:rFonts w:cstheme="minorHAnsi"/>
                <w:b/>
                <w:szCs w:val="24"/>
              </w:rPr>
            </w:pPr>
          </w:p>
          <w:p w:rsidR="00B32652" w:rsidRPr="00B32652" w:rsidRDefault="00B32652" w:rsidP="00B32652">
            <w:pPr>
              <w:spacing w:after="0" w:line="240" w:lineRule="auto"/>
              <w:ind w:right="-134"/>
              <w:jc w:val="both"/>
              <w:rPr>
                <w:rFonts w:cstheme="minorHAnsi"/>
                <w:b/>
                <w:szCs w:val="24"/>
              </w:rPr>
            </w:pPr>
          </w:p>
          <w:tbl>
            <w:tblPr>
              <w:tblW w:w="6247" w:type="dxa"/>
              <w:jc w:val="center"/>
              <w:tblCellMar>
                <w:left w:w="70" w:type="dxa"/>
                <w:right w:w="70" w:type="dxa"/>
              </w:tblCellMar>
              <w:tblLook w:val="04A0" w:firstRow="1" w:lastRow="0" w:firstColumn="1" w:lastColumn="0" w:noHBand="0" w:noVBand="1"/>
            </w:tblPr>
            <w:tblGrid>
              <w:gridCol w:w="3672"/>
              <w:gridCol w:w="1315"/>
              <w:gridCol w:w="1260"/>
            </w:tblGrid>
            <w:tr w:rsidR="00B32652" w:rsidRPr="00B32652" w:rsidTr="00B32652">
              <w:trPr>
                <w:trHeight w:val="492"/>
                <w:jc w:val="center"/>
              </w:trPr>
              <w:tc>
                <w:tcPr>
                  <w:tcW w:w="3672" w:type="dxa"/>
                  <w:shd w:val="clear" w:color="auto" w:fill="auto"/>
                  <w:vAlign w:val="center"/>
                </w:tcPr>
                <w:p w:rsidR="00B32652" w:rsidRPr="00B32652" w:rsidRDefault="00B32652" w:rsidP="00B32652">
                  <w:pPr>
                    <w:spacing w:after="0" w:line="240" w:lineRule="auto"/>
                    <w:jc w:val="both"/>
                    <w:rPr>
                      <w:rFonts w:cstheme="minorHAnsi"/>
                      <w:sz w:val="18"/>
                      <w:szCs w:val="18"/>
                      <w:lang w:eastAsia="es-ES"/>
                    </w:rPr>
                  </w:pPr>
                  <w:r w:rsidRPr="00B32652">
                    <w:rPr>
                      <w:rFonts w:cstheme="minorHAnsi"/>
                      <w:b/>
                      <w:bCs/>
                      <w:sz w:val="18"/>
                      <w:szCs w:val="18"/>
                      <w:lang w:val="es-ES_tradnl" w:eastAsia="es-ES"/>
                    </w:rPr>
                    <w:t>Ayudas no monetarias</w:t>
                  </w:r>
                </w:p>
              </w:tc>
              <w:tc>
                <w:tcPr>
                  <w:tcW w:w="1315" w:type="dxa"/>
                  <w:tcBorders>
                    <w:right w:val="single" w:sz="4" w:space="0" w:color="FFFFFF" w:themeColor="background1"/>
                  </w:tcBorders>
                  <w:shd w:val="clear" w:color="auto" w:fill="808080" w:themeFill="background1" w:themeFillShade="80"/>
                  <w:vAlign w:val="center"/>
                </w:tcPr>
                <w:p w:rsidR="00B32652" w:rsidRPr="00B32652" w:rsidRDefault="00B32652" w:rsidP="00B32652">
                  <w:pPr>
                    <w:spacing w:after="0" w:line="240" w:lineRule="auto"/>
                    <w:jc w:val="center"/>
                    <w:rPr>
                      <w:rFonts w:cstheme="minorHAnsi"/>
                      <w:sz w:val="18"/>
                      <w:szCs w:val="18"/>
                      <w:lang w:eastAsia="es-ES"/>
                    </w:rPr>
                  </w:pPr>
                  <w:r w:rsidRPr="00B32652">
                    <w:rPr>
                      <w:rFonts w:cstheme="minorHAnsi"/>
                      <w:b/>
                      <w:bCs/>
                      <w:color w:val="FFFFFF" w:themeColor="background1"/>
                      <w:sz w:val="18"/>
                      <w:szCs w:val="18"/>
                      <w:lang w:eastAsia="es-ES"/>
                    </w:rPr>
                    <w:t>31/12/2022</w:t>
                  </w:r>
                </w:p>
              </w:tc>
              <w:tc>
                <w:tcPr>
                  <w:tcW w:w="1260" w:type="dxa"/>
                  <w:tcBorders>
                    <w:left w:val="single" w:sz="4" w:space="0" w:color="FFFFFF" w:themeColor="background1"/>
                  </w:tcBorders>
                  <w:shd w:val="clear" w:color="auto" w:fill="808080" w:themeFill="background1" w:themeFillShade="80"/>
                  <w:vAlign w:val="center"/>
                </w:tcPr>
                <w:p w:rsidR="00B32652" w:rsidRPr="00B32652" w:rsidRDefault="00B32652" w:rsidP="00B32652">
                  <w:pPr>
                    <w:spacing w:after="0" w:line="240" w:lineRule="auto"/>
                    <w:jc w:val="center"/>
                    <w:rPr>
                      <w:rFonts w:cstheme="minorHAnsi"/>
                      <w:sz w:val="18"/>
                      <w:szCs w:val="18"/>
                      <w:lang w:eastAsia="es-ES"/>
                    </w:rPr>
                  </w:pPr>
                  <w:r w:rsidRPr="00B32652">
                    <w:rPr>
                      <w:rFonts w:cstheme="minorHAnsi"/>
                      <w:b/>
                      <w:bCs/>
                      <w:color w:val="FFFFFF" w:themeColor="background1"/>
                      <w:sz w:val="18"/>
                      <w:szCs w:val="18"/>
                      <w:lang w:eastAsia="es-ES"/>
                    </w:rPr>
                    <w:t>31/12/2021</w:t>
                  </w:r>
                </w:p>
              </w:tc>
            </w:tr>
            <w:tr w:rsidR="00B32652" w:rsidRPr="00B32652" w:rsidTr="00B32652">
              <w:trPr>
                <w:trHeight w:val="283"/>
                <w:jc w:val="center"/>
              </w:trPr>
              <w:tc>
                <w:tcPr>
                  <w:tcW w:w="3672" w:type="dxa"/>
                  <w:shd w:val="clear" w:color="auto" w:fill="auto"/>
                  <w:vAlign w:val="center"/>
                </w:tcPr>
                <w:p w:rsidR="00B32652" w:rsidRPr="00B32652" w:rsidRDefault="00B32652" w:rsidP="00B32652">
                  <w:pPr>
                    <w:spacing w:after="0" w:line="240" w:lineRule="auto"/>
                    <w:jc w:val="both"/>
                    <w:rPr>
                      <w:rFonts w:cstheme="minorHAnsi"/>
                      <w:sz w:val="18"/>
                      <w:szCs w:val="18"/>
                      <w:lang w:eastAsia="es-ES"/>
                    </w:rPr>
                  </w:pPr>
                  <w:r w:rsidRPr="00B32652">
                    <w:rPr>
                      <w:rFonts w:cstheme="minorHAnsi"/>
                      <w:sz w:val="18"/>
                      <w:szCs w:val="18"/>
                      <w:lang w:eastAsia="es-ES"/>
                    </w:rPr>
                    <w:t>Aparcamiento colegiados</w:t>
                  </w:r>
                </w:p>
              </w:tc>
              <w:tc>
                <w:tcPr>
                  <w:tcW w:w="1315" w:type="dxa"/>
                  <w:tcBorders>
                    <w:top w:val="nil"/>
                    <w:left w:val="nil"/>
                    <w:right w:val="nil"/>
                  </w:tcBorders>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591,79</w:t>
                  </w:r>
                </w:p>
              </w:tc>
              <w:tc>
                <w:tcPr>
                  <w:tcW w:w="1260" w:type="dxa"/>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2.577,29</w:t>
                  </w:r>
                </w:p>
              </w:tc>
            </w:tr>
            <w:tr w:rsidR="00B32652" w:rsidRPr="00B32652" w:rsidTr="00B32652">
              <w:trPr>
                <w:trHeight w:val="283"/>
                <w:jc w:val="center"/>
              </w:trPr>
              <w:tc>
                <w:tcPr>
                  <w:tcW w:w="3672" w:type="dxa"/>
                  <w:shd w:val="clear" w:color="auto" w:fill="auto"/>
                  <w:vAlign w:val="center"/>
                  <w:hideMark/>
                </w:tcPr>
                <w:p w:rsidR="00B32652" w:rsidRPr="00B32652" w:rsidRDefault="00B32652" w:rsidP="00B32652">
                  <w:pPr>
                    <w:spacing w:after="0" w:line="240" w:lineRule="auto"/>
                    <w:jc w:val="both"/>
                    <w:rPr>
                      <w:rFonts w:cstheme="minorHAnsi"/>
                      <w:sz w:val="18"/>
                      <w:szCs w:val="18"/>
                      <w:lang w:eastAsia="es-ES"/>
                    </w:rPr>
                  </w:pPr>
                  <w:r w:rsidRPr="00B32652">
                    <w:rPr>
                      <w:rFonts w:cstheme="minorHAnsi"/>
                      <w:sz w:val="18"/>
                      <w:szCs w:val="18"/>
                      <w:lang w:eastAsia="es-ES"/>
                    </w:rPr>
                    <w:t>Asesoramiento pensión jubilación</w:t>
                  </w:r>
                </w:p>
              </w:tc>
              <w:tc>
                <w:tcPr>
                  <w:tcW w:w="1315" w:type="dxa"/>
                  <w:tcBorders>
                    <w:top w:val="nil"/>
                    <w:left w:val="nil"/>
                    <w:bottom w:val="single" w:sz="4" w:space="0" w:color="auto"/>
                    <w:right w:val="nil"/>
                  </w:tcBorders>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759,69</w:t>
                  </w:r>
                </w:p>
              </w:tc>
              <w:tc>
                <w:tcPr>
                  <w:tcW w:w="1260" w:type="dxa"/>
                  <w:tcBorders>
                    <w:bottom w:val="single" w:sz="4" w:space="0" w:color="auto"/>
                  </w:tcBorders>
                  <w:shd w:val="clear" w:color="auto" w:fill="auto"/>
                  <w:vAlign w:val="bottom"/>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1.443,89</w:t>
                  </w:r>
                </w:p>
              </w:tc>
            </w:tr>
            <w:tr w:rsidR="00B32652" w:rsidRPr="00B32652" w:rsidTr="00B32652">
              <w:trPr>
                <w:trHeight w:val="283"/>
                <w:jc w:val="center"/>
              </w:trPr>
              <w:tc>
                <w:tcPr>
                  <w:tcW w:w="3672" w:type="dxa"/>
                  <w:shd w:val="clear" w:color="auto" w:fill="auto"/>
                  <w:vAlign w:val="center"/>
                </w:tcPr>
                <w:p w:rsidR="00B32652" w:rsidRPr="00B32652" w:rsidRDefault="00B32652" w:rsidP="00B32652">
                  <w:pPr>
                    <w:spacing w:after="0" w:line="240" w:lineRule="auto"/>
                    <w:jc w:val="both"/>
                    <w:rPr>
                      <w:rFonts w:cstheme="minorHAnsi"/>
                      <w:sz w:val="18"/>
                      <w:szCs w:val="18"/>
                      <w:lang w:eastAsia="es-ES"/>
                    </w:rPr>
                  </w:pPr>
                  <w:r w:rsidRPr="00B32652">
                    <w:rPr>
                      <w:rFonts w:cstheme="minorHAnsi"/>
                      <w:b/>
                      <w:sz w:val="18"/>
                      <w:szCs w:val="18"/>
                      <w:lang w:eastAsia="es-ES"/>
                    </w:rPr>
                    <w:t>Total ayudas no monetarias</w:t>
                  </w:r>
                </w:p>
              </w:tc>
              <w:tc>
                <w:tcPr>
                  <w:tcW w:w="1315" w:type="dxa"/>
                  <w:tcBorders>
                    <w:top w:val="single" w:sz="4" w:space="0" w:color="auto"/>
                  </w:tcBorders>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1.351,48</w:t>
                  </w:r>
                </w:p>
              </w:tc>
              <w:tc>
                <w:tcPr>
                  <w:tcW w:w="1260" w:type="dxa"/>
                  <w:tcBorders>
                    <w:top w:val="single" w:sz="4" w:space="0" w:color="auto"/>
                  </w:tcBorders>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r w:rsidRPr="00B32652">
                    <w:rPr>
                      <w:rFonts w:cstheme="minorHAnsi"/>
                      <w:sz w:val="18"/>
                      <w:szCs w:val="18"/>
                      <w:lang w:eastAsia="es-ES"/>
                    </w:rPr>
                    <w:t>4.021,18</w:t>
                  </w:r>
                </w:p>
              </w:tc>
            </w:tr>
            <w:tr w:rsidR="00B32652" w:rsidRPr="00B32652" w:rsidTr="00B32652">
              <w:trPr>
                <w:trHeight w:val="283"/>
                <w:jc w:val="center"/>
              </w:trPr>
              <w:tc>
                <w:tcPr>
                  <w:tcW w:w="3672" w:type="dxa"/>
                  <w:shd w:val="clear" w:color="auto" w:fill="auto"/>
                  <w:vAlign w:val="center"/>
                </w:tcPr>
                <w:p w:rsidR="00B32652" w:rsidRPr="00B32652" w:rsidRDefault="00B32652" w:rsidP="00B32652">
                  <w:pPr>
                    <w:spacing w:after="0" w:line="240" w:lineRule="auto"/>
                    <w:jc w:val="both"/>
                    <w:rPr>
                      <w:rFonts w:cstheme="minorHAnsi"/>
                      <w:sz w:val="18"/>
                      <w:szCs w:val="18"/>
                      <w:lang w:eastAsia="es-ES"/>
                    </w:rPr>
                  </w:pPr>
                </w:p>
              </w:tc>
              <w:tc>
                <w:tcPr>
                  <w:tcW w:w="1315" w:type="dxa"/>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p>
              </w:tc>
              <w:tc>
                <w:tcPr>
                  <w:tcW w:w="1260" w:type="dxa"/>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p>
              </w:tc>
            </w:tr>
            <w:tr w:rsidR="00B32652" w:rsidRPr="00B32652" w:rsidTr="00B32652">
              <w:trPr>
                <w:trHeight w:val="283"/>
                <w:jc w:val="center"/>
              </w:trPr>
              <w:tc>
                <w:tcPr>
                  <w:tcW w:w="3672" w:type="dxa"/>
                  <w:shd w:val="clear" w:color="auto" w:fill="auto"/>
                  <w:vAlign w:val="center"/>
                </w:tcPr>
                <w:p w:rsidR="00B32652" w:rsidRPr="00B32652" w:rsidRDefault="00B32652" w:rsidP="00B32652">
                  <w:pPr>
                    <w:spacing w:after="0" w:line="240" w:lineRule="auto"/>
                    <w:jc w:val="right"/>
                    <w:rPr>
                      <w:rFonts w:cstheme="minorHAnsi"/>
                      <w:b/>
                      <w:szCs w:val="18"/>
                      <w:lang w:eastAsia="es-ES"/>
                    </w:rPr>
                  </w:pPr>
                  <w:r w:rsidRPr="00B32652">
                    <w:rPr>
                      <w:rFonts w:cstheme="minorHAnsi"/>
                      <w:b/>
                      <w:bCs/>
                      <w:szCs w:val="18"/>
                      <w:lang w:val="es-ES_tradnl" w:eastAsia="es-ES"/>
                    </w:rPr>
                    <w:t>TOTAL AYUDAS</w:t>
                  </w:r>
                </w:p>
              </w:tc>
              <w:tc>
                <w:tcPr>
                  <w:tcW w:w="1315" w:type="dxa"/>
                  <w:shd w:val="clear" w:color="auto" w:fill="auto"/>
                  <w:vAlign w:val="center"/>
                </w:tcPr>
                <w:p w:rsidR="00B32652" w:rsidRPr="00B32652" w:rsidRDefault="00B32652" w:rsidP="00B32652">
                  <w:pPr>
                    <w:spacing w:after="0" w:line="240" w:lineRule="auto"/>
                    <w:jc w:val="right"/>
                    <w:rPr>
                      <w:rFonts w:cstheme="minorHAnsi"/>
                      <w:b/>
                      <w:strike/>
                      <w:szCs w:val="18"/>
                      <w:lang w:eastAsia="es-ES"/>
                    </w:rPr>
                  </w:pPr>
                  <w:r w:rsidRPr="00B32652">
                    <w:rPr>
                      <w:rFonts w:cstheme="minorHAnsi"/>
                      <w:b/>
                      <w:szCs w:val="18"/>
                      <w:lang w:eastAsia="es-ES"/>
                    </w:rPr>
                    <w:t>476.603,23</w:t>
                  </w:r>
                </w:p>
              </w:tc>
              <w:tc>
                <w:tcPr>
                  <w:tcW w:w="1260" w:type="dxa"/>
                  <w:shd w:val="clear" w:color="auto" w:fill="auto"/>
                  <w:vAlign w:val="center"/>
                </w:tcPr>
                <w:p w:rsidR="00B32652" w:rsidRPr="00B32652" w:rsidRDefault="00B32652" w:rsidP="00B32652">
                  <w:pPr>
                    <w:spacing w:after="0" w:line="240" w:lineRule="auto"/>
                    <w:jc w:val="right"/>
                    <w:rPr>
                      <w:rFonts w:cstheme="minorHAnsi"/>
                      <w:b/>
                      <w:szCs w:val="18"/>
                      <w:lang w:eastAsia="es-ES"/>
                    </w:rPr>
                  </w:pPr>
                  <w:r w:rsidRPr="00B32652">
                    <w:rPr>
                      <w:rFonts w:cstheme="minorHAnsi"/>
                      <w:b/>
                      <w:bCs/>
                      <w:szCs w:val="18"/>
                      <w:lang w:eastAsia="es-ES"/>
                    </w:rPr>
                    <w:t>477.209,57</w:t>
                  </w:r>
                </w:p>
              </w:tc>
            </w:tr>
            <w:tr w:rsidR="00B32652" w:rsidRPr="00B32652" w:rsidTr="00B32652">
              <w:trPr>
                <w:trHeight w:val="283"/>
                <w:jc w:val="center"/>
              </w:trPr>
              <w:tc>
                <w:tcPr>
                  <w:tcW w:w="3672" w:type="dxa"/>
                  <w:shd w:val="clear" w:color="auto" w:fill="auto"/>
                  <w:vAlign w:val="center"/>
                </w:tcPr>
                <w:p w:rsidR="00B32652" w:rsidRPr="00B32652" w:rsidRDefault="00B32652" w:rsidP="00B32652">
                  <w:pPr>
                    <w:spacing w:after="0" w:line="240" w:lineRule="auto"/>
                    <w:jc w:val="both"/>
                    <w:rPr>
                      <w:rFonts w:cstheme="minorHAnsi"/>
                      <w:sz w:val="18"/>
                      <w:szCs w:val="18"/>
                      <w:lang w:eastAsia="es-ES"/>
                    </w:rPr>
                  </w:pPr>
                </w:p>
              </w:tc>
              <w:tc>
                <w:tcPr>
                  <w:tcW w:w="1315" w:type="dxa"/>
                  <w:shd w:val="clear" w:color="auto" w:fill="auto"/>
                  <w:vAlign w:val="center"/>
                </w:tcPr>
                <w:p w:rsidR="00B32652" w:rsidRPr="00B32652" w:rsidRDefault="00B32652" w:rsidP="00B32652">
                  <w:pPr>
                    <w:spacing w:after="0" w:line="240" w:lineRule="auto"/>
                    <w:jc w:val="right"/>
                    <w:rPr>
                      <w:rFonts w:cstheme="minorHAnsi"/>
                      <w:sz w:val="18"/>
                      <w:szCs w:val="18"/>
                      <w:lang w:eastAsia="es-ES"/>
                    </w:rPr>
                  </w:pPr>
                </w:p>
              </w:tc>
              <w:tc>
                <w:tcPr>
                  <w:tcW w:w="1260" w:type="dxa"/>
                  <w:shd w:val="clear" w:color="auto" w:fill="auto"/>
                  <w:noWrap/>
                  <w:vAlign w:val="center"/>
                </w:tcPr>
                <w:p w:rsidR="00B32652" w:rsidRPr="00B32652" w:rsidRDefault="00B32652" w:rsidP="00B32652">
                  <w:pPr>
                    <w:spacing w:after="0" w:line="240" w:lineRule="auto"/>
                    <w:jc w:val="right"/>
                    <w:rPr>
                      <w:rFonts w:cstheme="minorHAnsi"/>
                      <w:sz w:val="18"/>
                      <w:szCs w:val="18"/>
                      <w:highlight w:val="yellow"/>
                      <w:lang w:eastAsia="es-ES"/>
                    </w:rPr>
                  </w:pPr>
                </w:p>
              </w:tc>
            </w:tr>
          </w:tbl>
          <w:p w:rsidR="00B32652" w:rsidRPr="00B32652" w:rsidRDefault="00B32652" w:rsidP="00B32652">
            <w:pPr>
              <w:spacing w:after="0" w:line="240" w:lineRule="auto"/>
              <w:rPr>
                <w:rFonts w:eastAsia="Times New Roman" w:cstheme="minorHAnsi"/>
                <w:sz w:val="18"/>
                <w:szCs w:val="18"/>
                <w:highlight w:val="yellow"/>
                <w:lang w:eastAsia="es-ES"/>
              </w:rPr>
            </w:pPr>
          </w:p>
        </w:tc>
        <w:tc>
          <w:tcPr>
            <w:tcW w:w="1148" w:type="dxa"/>
            <w:shd w:val="clear" w:color="auto" w:fill="auto"/>
            <w:vAlign w:val="center"/>
          </w:tcPr>
          <w:p w:rsidR="00B32652" w:rsidRPr="00B32652" w:rsidRDefault="00B32652" w:rsidP="00B32652">
            <w:pPr>
              <w:spacing w:after="0" w:line="240" w:lineRule="auto"/>
              <w:jc w:val="right"/>
              <w:rPr>
                <w:rFonts w:eastAsia="Times New Roman" w:cstheme="minorHAnsi"/>
                <w:sz w:val="18"/>
                <w:szCs w:val="18"/>
                <w:highlight w:val="yellow"/>
                <w:lang w:eastAsia="es-ES"/>
              </w:rPr>
            </w:pPr>
          </w:p>
        </w:tc>
        <w:tc>
          <w:tcPr>
            <w:tcW w:w="1148" w:type="dxa"/>
            <w:shd w:val="clear" w:color="auto" w:fill="auto"/>
            <w:noWrap/>
            <w:vAlign w:val="center"/>
          </w:tcPr>
          <w:p w:rsidR="00B32652" w:rsidRPr="00B32652" w:rsidRDefault="00B32652" w:rsidP="00B32652">
            <w:pPr>
              <w:spacing w:after="0" w:line="240" w:lineRule="auto"/>
              <w:jc w:val="right"/>
              <w:rPr>
                <w:rFonts w:eastAsia="Times New Roman" w:cstheme="minorHAnsi"/>
                <w:sz w:val="18"/>
                <w:szCs w:val="18"/>
                <w:highlight w:val="yellow"/>
                <w:lang w:eastAsia="es-ES"/>
              </w:rPr>
            </w:pPr>
          </w:p>
        </w:tc>
      </w:tr>
      <w:bookmarkEnd w:id="111"/>
    </w:tbl>
    <w:p w:rsidR="00B32652" w:rsidRPr="00B32652" w:rsidRDefault="00B32652" w:rsidP="00B32652">
      <w:pPr>
        <w:widowControl w:val="0"/>
        <w:overflowPunct w:val="0"/>
        <w:spacing w:after="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0"/>
        <w:ind w:right="-1"/>
        <w:jc w:val="both"/>
        <w:rPr>
          <w:rFonts w:eastAsia="Times New Roman" w:cstheme="minorHAnsi"/>
          <w:b/>
          <w:i/>
          <w:color w:val="0070C0"/>
          <w:kern w:val="2"/>
          <w:szCs w:val="24"/>
          <w:lang w:eastAsia="ar-SA"/>
        </w:rPr>
      </w:pPr>
      <w:bookmarkStart w:id="112" w:name="OLE_LINK9"/>
      <w:bookmarkStart w:id="113" w:name="OLE_LINK10"/>
      <w:bookmarkStart w:id="114" w:name="OLE_LINK11"/>
      <w:bookmarkEnd w:id="109"/>
      <w:bookmarkEnd w:id="110"/>
      <w:r w:rsidRPr="00B32652">
        <w:rPr>
          <w:rFonts w:eastAsia="Times New Roman" w:cstheme="minorHAnsi"/>
          <w:b/>
          <w:i/>
          <w:color w:val="0070C0"/>
          <w:kern w:val="2"/>
          <w:szCs w:val="24"/>
          <w:lang w:eastAsia="ar-SA"/>
        </w:rPr>
        <w:t>Aprovisionamientos</w:t>
      </w:r>
    </w:p>
    <w:bookmarkEnd w:id="112"/>
    <w:bookmarkEnd w:id="113"/>
    <w:bookmarkEnd w:id="114"/>
    <w:p w:rsidR="00B32652" w:rsidRPr="00B32652" w:rsidRDefault="00B32652" w:rsidP="00B32652">
      <w:pPr>
        <w:widowControl w:val="0"/>
        <w:overflowPunct w:val="0"/>
        <w:spacing w:after="0"/>
        <w:ind w:right="-134"/>
        <w:jc w:val="both"/>
        <w:rPr>
          <w:rFonts w:eastAsia="Times New Roman" w:cstheme="minorHAnsi"/>
          <w:b/>
          <w:kern w:val="1"/>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t xml:space="preserve">Independientemente de la naturaleza tangible o intangible de lo adquirido, se incluyen aquellas compras directamente relacionadas o estrechamente vinculadas con la actividad propia de la entidad. </w:t>
      </w:r>
    </w:p>
    <w:p w:rsidR="00B32652" w:rsidRPr="00B32652" w:rsidRDefault="00B32652" w:rsidP="00B32652">
      <w:pPr>
        <w:widowControl w:val="0"/>
        <w:overflowPunct w:val="0"/>
        <w:spacing w:after="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0"/>
        <w:ind w:right="-134"/>
        <w:jc w:val="both"/>
        <w:rPr>
          <w:rFonts w:eastAsia="Times New Roman" w:cstheme="minorHAnsi"/>
          <w:strike/>
          <w:kern w:val="1"/>
          <w:sz w:val="20"/>
          <w:szCs w:val="24"/>
          <w:lang w:eastAsia="ar-SA"/>
        </w:rPr>
      </w:pPr>
    </w:p>
    <w:p w:rsidR="00B32652" w:rsidRPr="00B32652" w:rsidRDefault="00B32652" w:rsidP="00B32652">
      <w:pPr>
        <w:widowControl w:val="0"/>
        <w:numPr>
          <w:ilvl w:val="0"/>
          <w:numId w:val="9"/>
        </w:numPr>
        <w:overflowPunct w:val="0"/>
        <w:spacing w:after="0" w:line="360" w:lineRule="auto"/>
        <w:ind w:left="284" w:right="-134" w:hanging="284"/>
        <w:contextualSpacing/>
        <w:jc w:val="both"/>
        <w:rPr>
          <w:rFonts w:eastAsia="Times New Roman" w:cstheme="minorHAnsi"/>
          <w:b/>
          <w:kern w:val="2"/>
          <w:sz w:val="20"/>
          <w:szCs w:val="24"/>
          <w:lang w:eastAsia="ar-SA"/>
        </w:rPr>
      </w:pPr>
      <w:bookmarkStart w:id="115" w:name="OLE_LINK12"/>
      <w:r w:rsidRPr="00B32652">
        <w:rPr>
          <w:rFonts w:eastAsia="Times New Roman" w:cstheme="minorHAnsi"/>
          <w:b/>
          <w:kern w:val="2"/>
          <w:sz w:val="20"/>
          <w:szCs w:val="24"/>
          <w:lang w:eastAsia="ar-SA"/>
        </w:rPr>
        <w:t>Compras</w:t>
      </w:r>
      <w:bookmarkEnd w:id="115"/>
    </w:p>
    <w:p w:rsidR="00B32652" w:rsidRPr="00B32652" w:rsidRDefault="00B32652" w:rsidP="00B32652">
      <w:pPr>
        <w:widowControl w:val="0"/>
        <w:overflowPunct w:val="0"/>
        <w:spacing w:after="0" w:line="360" w:lineRule="auto"/>
        <w:ind w:left="284" w:right="-134"/>
        <w:contextualSpacing/>
        <w:jc w:val="both"/>
        <w:rPr>
          <w:rFonts w:eastAsia="Times New Roman" w:cstheme="minorHAnsi"/>
          <w:b/>
          <w:kern w:val="2"/>
          <w:sz w:val="20"/>
          <w:szCs w:val="24"/>
          <w:lang w:eastAsia="ar-SA"/>
        </w:rPr>
      </w:pPr>
    </w:p>
    <w:tbl>
      <w:tblPr>
        <w:tblW w:w="6765" w:type="dxa"/>
        <w:jc w:val="center"/>
        <w:tblCellMar>
          <w:left w:w="70" w:type="dxa"/>
          <w:right w:w="70" w:type="dxa"/>
        </w:tblCellMar>
        <w:tblLook w:val="04A0" w:firstRow="1" w:lastRow="0" w:firstColumn="1" w:lastColumn="0" w:noHBand="0" w:noVBand="1"/>
      </w:tblPr>
      <w:tblGrid>
        <w:gridCol w:w="3739"/>
        <w:gridCol w:w="1635"/>
        <w:gridCol w:w="1391"/>
      </w:tblGrid>
      <w:tr w:rsidR="00B32652" w:rsidRPr="00B32652" w:rsidTr="00B32652">
        <w:trPr>
          <w:trHeight w:val="283"/>
          <w:jc w:val="center"/>
        </w:trPr>
        <w:tc>
          <w:tcPr>
            <w:tcW w:w="3739"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sz w:val="20"/>
                <w:szCs w:val="20"/>
                <w:lang w:val="es-ES_tradnl" w:eastAsia="es-ES_tradnl"/>
              </w:rPr>
            </w:pPr>
            <w:bookmarkStart w:id="116" w:name="_Hlk476471911"/>
            <w:bookmarkStart w:id="117" w:name="_Hlk1720316"/>
            <w:r w:rsidRPr="00B32652">
              <w:rPr>
                <w:rFonts w:eastAsia="Times New Roman" w:cstheme="minorHAnsi"/>
                <w:b/>
                <w:sz w:val="20"/>
                <w:szCs w:val="20"/>
                <w:lang w:val="es-ES_tradnl" w:eastAsia="es-ES_tradnl"/>
              </w:rPr>
              <w:t>Aprovisionamientos</w:t>
            </w:r>
          </w:p>
        </w:tc>
        <w:tc>
          <w:tcPr>
            <w:tcW w:w="1635"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360" w:lineRule="auto"/>
              <w:jc w:val="center"/>
              <w:rPr>
                <w:rFonts w:eastAsia="Times New Roman" w:cstheme="minorHAnsi"/>
                <w:b/>
                <w:bCs/>
                <w:sz w:val="20"/>
                <w:szCs w:val="20"/>
                <w:lang w:val="es-ES_tradnl" w:eastAsia="es-ES_tradnl"/>
              </w:rPr>
            </w:pPr>
            <w:r w:rsidRPr="00B32652">
              <w:rPr>
                <w:rFonts w:eastAsia="Times New Roman" w:cstheme="minorHAnsi"/>
                <w:b/>
                <w:bCs/>
                <w:color w:val="FFFFFF" w:themeColor="background1"/>
                <w:sz w:val="20"/>
                <w:szCs w:val="20"/>
                <w:lang w:eastAsia="es-ES_tradnl"/>
              </w:rPr>
              <w:t>31/12/2022</w:t>
            </w:r>
          </w:p>
        </w:tc>
        <w:tc>
          <w:tcPr>
            <w:tcW w:w="1391" w:type="dxa"/>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after="0" w:line="360" w:lineRule="auto"/>
              <w:jc w:val="center"/>
              <w:rPr>
                <w:rFonts w:eastAsia="Times New Roman" w:cstheme="minorHAnsi"/>
                <w:b/>
                <w:bCs/>
                <w:sz w:val="20"/>
                <w:szCs w:val="20"/>
                <w:lang w:val="es-ES_tradnl" w:eastAsia="es-ES_tradnl"/>
              </w:rPr>
            </w:pPr>
            <w:r w:rsidRPr="00B32652">
              <w:rPr>
                <w:rFonts w:eastAsia="Times New Roman" w:cstheme="minorHAnsi"/>
                <w:b/>
                <w:bCs/>
                <w:color w:val="FFFFFF" w:themeColor="background1"/>
                <w:sz w:val="20"/>
                <w:szCs w:val="20"/>
                <w:lang w:eastAsia="es-ES_tradnl"/>
              </w:rPr>
              <w:t>31/12/2021</w:t>
            </w:r>
          </w:p>
        </w:tc>
      </w:tr>
      <w:bookmarkEnd w:id="116"/>
      <w:tr w:rsidR="00B32652" w:rsidRPr="00B32652" w:rsidTr="00B32652">
        <w:trPr>
          <w:trHeight w:val="283"/>
          <w:jc w:val="center"/>
        </w:trPr>
        <w:tc>
          <w:tcPr>
            <w:tcW w:w="3739"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20"/>
                <w:lang w:val="es-ES_tradnl" w:eastAsia="es-ES_tradnl"/>
              </w:rPr>
            </w:pPr>
            <w:r w:rsidRPr="00B32652">
              <w:rPr>
                <w:rFonts w:eastAsia="Times New Roman" w:cstheme="minorHAnsi"/>
                <w:sz w:val="20"/>
                <w:szCs w:val="20"/>
                <w:lang w:eastAsia="es-ES_tradnl"/>
              </w:rPr>
              <w:t>Compras certificadas</w:t>
            </w:r>
          </w:p>
        </w:tc>
        <w:tc>
          <w:tcPr>
            <w:tcW w:w="1635" w:type="dxa"/>
            <w:tcBorders>
              <w:left w:val="nil"/>
              <w:right w:val="nil"/>
            </w:tcBorders>
            <w:shd w:val="clear" w:color="auto" w:fill="auto"/>
            <w:vAlign w:val="bottom"/>
          </w:tcPr>
          <w:p w:rsidR="00B32652" w:rsidRPr="00B32652" w:rsidRDefault="00B32652" w:rsidP="00B32652">
            <w:pPr>
              <w:spacing w:after="0" w:line="360" w:lineRule="auto"/>
              <w:jc w:val="right"/>
              <w:rPr>
                <w:rFonts w:eastAsia="Times New Roman" w:cstheme="minorHAnsi"/>
                <w:sz w:val="20"/>
                <w:szCs w:val="20"/>
                <w:lang w:eastAsia="es-ES_tradnl"/>
              </w:rPr>
            </w:pPr>
            <w:r w:rsidRPr="00B32652">
              <w:rPr>
                <w:rFonts w:eastAsia="Times New Roman" w:cstheme="minorHAnsi"/>
                <w:sz w:val="20"/>
                <w:szCs w:val="20"/>
                <w:lang w:eastAsia="es-ES_tradnl"/>
              </w:rPr>
              <w:t>31.809,60</w:t>
            </w:r>
          </w:p>
        </w:tc>
        <w:tc>
          <w:tcPr>
            <w:tcW w:w="1391" w:type="dxa"/>
            <w:tcBorders>
              <w:left w:val="nil"/>
              <w:right w:val="nil"/>
            </w:tcBorders>
            <w:shd w:val="clear" w:color="auto" w:fill="auto"/>
            <w:vAlign w:val="bottom"/>
            <w:hideMark/>
          </w:tcPr>
          <w:p w:rsidR="00B32652" w:rsidRPr="00B32652" w:rsidRDefault="00B32652" w:rsidP="00B32652">
            <w:pPr>
              <w:spacing w:after="0" w:line="360" w:lineRule="auto"/>
              <w:jc w:val="right"/>
              <w:rPr>
                <w:rFonts w:eastAsia="Times New Roman" w:cstheme="minorHAnsi"/>
                <w:sz w:val="20"/>
                <w:szCs w:val="20"/>
                <w:lang w:eastAsia="es-ES_tradnl"/>
              </w:rPr>
            </w:pPr>
            <w:r w:rsidRPr="00B32652">
              <w:rPr>
                <w:rFonts w:eastAsia="Times New Roman" w:cstheme="minorHAnsi"/>
                <w:sz w:val="20"/>
                <w:szCs w:val="20"/>
                <w:lang w:eastAsia="es-ES_tradnl"/>
              </w:rPr>
              <w:t>29.021,97</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20"/>
                <w:lang w:val="es-ES_tradnl" w:eastAsia="es-ES_tradnl"/>
              </w:rPr>
            </w:pPr>
            <w:r w:rsidRPr="00B32652">
              <w:rPr>
                <w:rFonts w:eastAsia="Times New Roman" w:cstheme="minorHAnsi"/>
                <w:sz w:val="20"/>
                <w:szCs w:val="20"/>
                <w:lang w:eastAsia="es-ES_tradnl"/>
              </w:rPr>
              <w:t>Variación de existencias</w:t>
            </w:r>
          </w:p>
        </w:tc>
        <w:tc>
          <w:tcPr>
            <w:tcW w:w="1635" w:type="dxa"/>
            <w:tcBorders>
              <w:top w:val="nil"/>
              <w:left w:val="nil"/>
              <w:bottom w:val="single" w:sz="4" w:space="0" w:color="auto"/>
              <w:right w:val="nil"/>
            </w:tcBorders>
            <w:shd w:val="clear" w:color="auto" w:fill="auto"/>
            <w:vAlign w:val="bottom"/>
          </w:tcPr>
          <w:p w:rsidR="00B32652" w:rsidRPr="00B32652" w:rsidRDefault="00B32652" w:rsidP="00B32652">
            <w:pPr>
              <w:spacing w:after="0" w:line="360" w:lineRule="auto"/>
              <w:jc w:val="right"/>
              <w:rPr>
                <w:rFonts w:eastAsia="Times New Roman" w:cstheme="minorHAnsi"/>
                <w:sz w:val="20"/>
                <w:szCs w:val="20"/>
                <w:lang w:eastAsia="es-ES_tradnl"/>
              </w:rPr>
            </w:pPr>
            <w:r w:rsidRPr="00B32652">
              <w:rPr>
                <w:rFonts w:eastAsia="Times New Roman" w:cstheme="minorHAnsi"/>
                <w:sz w:val="20"/>
                <w:szCs w:val="20"/>
                <w:lang w:eastAsia="es-ES_tradnl"/>
              </w:rPr>
              <w:t>-7.034,40</w:t>
            </w:r>
          </w:p>
        </w:tc>
        <w:tc>
          <w:tcPr>
            <w:tcW w:w="1391" w:type="dxa"/>
            <w:tcBorders>
              <w:top w:val="nil"/>
              <w:left w:val="nil"/>
              <w:bottom w:val="single" w:sz="4" w:space="0" w:color="auto"/>
              <w:right w:val="nil"/>
            </w:tcBorders>
            <w:shd w:val="clear" w:color="auto" w:fill="auto"/>
            <w:vAlign w:val="bottom"/>
            <w:hideMark/>
          </w:tcPr>
          <w:p w:rsidR="00B32652" w:rsidRPr="00B32652" w:rsidRDefault="00B32652" w:rsidP="00B32652">
            <w:pPr>
              <w:spacing w:after="0" w:line="360" w:lineRule="auto"/>
              <w:jc w:val="right"/>
              <w:rPr>
                <w:rFonts w:eastAsia="Times New Roman" w:cstheme="minorHAnsi"/>
                <w:sz w:val="20"/>
                <w:szCs w:val="20"/>
                <w:lang w:eastAsia="es-ES_tradnl"/>
              </w:rPr>
            </w:pPr>
            <w:r w:rsidRPr="00B32652">
              <w:rPr>
                <w:rFonts w:eastAsia="Times New Roman" w:cstheme="minorHAnsi"/>
                <w:sz w:val="20"/>
                <w:szCs w:val="20"/>
                <w:lang w:eastAsia="es-ES_tradnl"/>
              </w:rPr>
              <w:t>-3.903,70</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hideMark/>
          </w:tcPr>
          <w:p w:rsidR="00B32652" w:rsidRPr="00B32652" w:rsidRDefault="00B32652" w:rsidP="00B32652">
            <w:pPr>
              <w:spacing w:after="0" w:line="360" w:lineRule="auto"/>
              <w:jc w:val="both"/>
              <w:rPr>
                <w:rFonts w:eastAsia="Times New Roman" w:cstheme="minorHAnsi"/>
                <w:b/>
                <w:bCs/>
                <w:sz w:val="20"/>
                <w:szCs w:val="20"/>
                <w:lang w:val="es-ES_tradnl" w:eastAsia="es-ES_tradnl"/>
              </w:rPr>
            </w:pPr>
            <w:r w:rsidRPr="00B32652">
              <w:rPr>
                <w:rFonts w:eastAsia="Times New Roman" w:cstheme="minorHAnsi"/>
                <w:b/>
                <w:bCs/>
                <w:sz w:val="20"/>
                <w:szCs w:val="20"/>
                <w:lang w:eastAsia="es-ES_tradnl"/>
              </w:rPr>
              <w:t>Consumos certificados del ejercicio</w:t>
            </w:r>
          </w:p>
        </w:tc>
        <w:tc>
          <w:tcPr>
            <w:tcW w:w="1635" w:type="dxa"/>
            <w:tcBorders>
              <w:top w:val="single" w:sz="4" w:space="0" w:color="auto"/>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0"/>
                <w:szCs w:val="20"/>
                <w:lang w:val="es-ES_tradnl" w:eastAsia="es-ES_tradnl"/>
              </w:rPr>
            </w:pPr>
            <w:r w:rsidRPr="00B32652">
              <w:rPr>
                <w:rFonts w:eastAsia="Times New Roman" w:cstheme="minorHAnsi"/>
                <w:b/>
                <w:bCs/>
                <w:sz w:val="20"/>
                <w:szCs w:val="20"/>
                <w:lang w:val="es-ES_tradnl" w:eastAsia="es-ES_tradnl"/>
              </w:rPr>
              <w:t>24.775,20</w:t>
            </w:r>
          </w:p>
        </w:tc>
        <w:tc>
          <w:tcPr>
            <w:tcW w:w="1391" w:type="dxa"/>
            <w:tcBorders>
              <w:top w:val="single" w:sz="4" w:space="0" w:color="auto"/>
              <w:left w:val="nil"/>
              <w:right w:val="nil"/>
            </w:tcBorders>
            <w:shd w:val="clear" w:color="auto" w:fill="auto"/>
            <w:vAlign w:val="center"/>
            <w:hideMark/>
          </w:tcPr>
          <w:p w:rsidR="00B32652" w:rsidRPr="00B32652" w:rsidRDefault="00B32652" w:rsidP="00B32652">
            <w:pPr>
              <w:spacing w:after="0" w:line="360" w:lineRule="auto"/>
              <w:jc w:val="right"/>
              <w:rPr>
                <w:rFonts w:eastAsia="Times New Roman" w:cstheme="minorHAnsi"/>
                <w:b/>
                <w:bCs/>
                <w:sz w:val="20"/>
                <w:szCs w:val="20"/>
                <w:lang w:val="es-ES_tradnl" w:eastAsia="es-ES_tradnl"/>
              </w:rPr>
            </w:pPr>
            <w:r w:rsidRPr="00B32652">
              <w:rPr>
                <w:rFonts w:eastAsia="Times New Roman" w:cstheme="minorHAnsi"/>
                <w:b/>
                <w:bCs/>
                <w:sz w:val="20"/>
                <w:szCs w:val="20"/>
                <w:lang w:val="es-ES_tradnl" w:eastAsia="es-ES_tradnl"/>
              </w:rPr>
              <w:t>25.118,27</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
                <w:bCs/>
                <w:sz w:val="20"/>
                <w:szCs w:val="20"/>
                <w:lang w:eastAsia="es-ES_tradnl"/>
              </w:rPr>
            </w:pPr>
          </w:p>
        </w:tc>
        <w:tc>
          <w:tcPr>
            <w:tcW w:w="1635" w:type="dxa"/>
            <w:tcBorders>
              <w:left w:val="nil"/>
              <w:right w:val="nil"/>
            </w:tcBorders>
            <w:shd w:val="clear" w:color="auto" w:fill="auto"/>
            <w:vAlign w:val="center"/>
          </w:tcPr>
          <w:p w:rsidR="00B32652" w:rsidRPr="00B32652" w:rsidRDefault="00B32652" w:rsidP="00B32652">
            <w:pPr>
              <w:spacing w:after="0" w:line="360" w:lineRule="auto"/>
              <w:jc w:val="center"/>
              <w:rPr>
                <w:rFonts w:eastAsia="Times New Roman" w:cstheme="minorHAnsi"/>
                <w:b/>
                <w:bCs/>
                <w:sz w:val="20"/>
                <w:szCs w:val="20"/>
                <w:lang w:eastAsia="es-ES_tradnl"/>
              </w:rPr>
            </w:pPr>
          </w:p>
        </w:tc>
        <w:tc>
          <w:tcPr>
            <w:tcW w:w="1391" w:type="dxa"/>
            <w:tcBorders>
              <w:left w:val="nil"/>
              <w:right w:val="nil"/>
            </w:tcBorders>
            <w:shd w:val="clear" w:color="auto" w:fill="auto"/>
            <w:vAlign w:val="center"/>
          </w:tcPr>
          <w:p w:rsidR="00B32652" w:rsidRPr="00B32652" w:rsidRDefault="00B32652" w:rsidP="00B32652">
            <w:pPr>
              <w:spacing w:after="0" w:line="360" w:lineRule="auto"/>
              <w:jc w:val="center"/>
              <w:rPr>
                <w:rFonts w:eastAsia="Times New Roman" w:cstheme="minorHAnsi"/>
                <w:b/>
                <w:bCs/>
                <w:sz w:val="20"/>
                <w:szCs w:val="20"/>
                <w:lang w:eastAsia="es-ES_tradnl"/>
              </w:rPr>
            </w:pP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
                <w:bCs/>
                <w:sz w:val="20"/>
                <w:szCs w:val="20"/>
                <w:lang w:eastAsia="es-ES_tradnl"/>
              </w:rPr>
            </w:pPr>
            <w:r w:rsidRPr="00B32652">
              <w:rPr>
                <w:rFonts w:eastAsia="Times New Roman" w:cstheme="minorHAnsi"/>
                <w:b/>
                <w:bCs/>
                <w:sz w:val="20"/>
                <w:szCs w:val="20"/>
                <w:lang w:eastAsia="es-ES_tradnl"/>
              </w:rPr>
              <w:t>Otros aprovisionamientos</w:t>
            </w:r>
          </w:p>
        </w:tc>
        <w:tc>
          <w:tcPr>
            <w:tcW w:w="1635" w:type="dxa"/>
            <w:tcBorders>
              <w:top w:val="nil"/>
              <w:left w:val="nil"/>
              <w:right w:val="single" w:sz="4" w:space="0" w:color="FFFFFF" w:themeColor="background1"/>
            </w:tcBorders>
            <w:shd w:val="clear" w:color="auto" w:fill="808080" w:themeFill="background1" w:themeFillShade="80"/>
            <w:vAlign w:val="center"/>
          </w:tcPr>
          <w:p w:rsidR="00B32652" w:rsidRPr="00B32652" w:rsidRDefault="00B32652" w:rsidP="00B32652">
            <w:pPr>
              <w:spacing w:after="0" w:line="360" w:lineRule="auto"/>
              <w:jc w:val="center"/>
              <w:rPr>
                <w:rFonts w:eastAsia="Times New Roman" w:cstheme="minorHAnsi"/>
                <w:b/>
                <w:bCs/>
                <w:sz w:val="20"/>
                <w:szCs w:val="20"/>
                <w:lang w:eastAsia="es-ES_tradnl"/>
              </w:rPr>
            </w:pPr>
            <w:r w:rsidRPr="00B32652">
              <w:rPr>
                <w:rFonts w:eastAsia="Times New Roman" w:cstheme="minorHAnsi"/>
                <w:b/>
                <w:bCs/>
                <w:color w:val="FFFFFF" w:themeColor="background1"/>
                <w:sz w:val="20"/>
                <w:szCs w:val="20"/>
                <w:lang w:eastAsia="es-ES_tradnl"/>
              </w:rPr>
              <w:t>31/12/2022</w:t>
            </w:r>
          </w:p>
        </w:tc>
        <w:tc>
          <w:tcPr>
            <w:tcW w:w="1391" w:type="dxa"/>
            <w:tcBorders>
              <w:top w:val="nil"/>
              <w:left w:val="single" w:sz="4" w:space="0" w:color="FFFFFF" w:themeColor="background1"/>
              <w:right w:val="nil"/>
            </w:tcBorders>
            <w:shd w:val="clear" w:color="auto" w:fill="808080" w:themeFill="background1" w:themeFillShade="80"/>
            <w:vAlign w:val="center"/>
          </w:tcPr>
          <w:p w:rsidR="00B32652" w:rsidRPr="00B32652" w:rsidRDefault="00B32652" w:rsidP="00B32652">
            <w:pPr>
              <w:spacing w:after="0" w:line="360" w:lineRule="auto"/>
              <w:jc w:val="center"/>
              <w:rPr>
                <w:rFonts w:eastAsia="Times New Roman" w:cstheme="minorHAnsi"/>
                <w:b/>
                <w:bCs/>
                <w:sz w:val="20"/>
                <w:szCs w:val="20"/>
                <w:lang w:eastAsia="es-ES_tradnl"/>
              </w:rPr>
            </w:pPr>
            <w:r w:rsidRPr="00B32652">
              <w:rPr>
                <w:rFonts w:eastAsia="Times New Roman" w:cstheme="minorHAnsi"/>
                <w:b/>
                <w:bCs/>
                <w:color w:val="FFFFFF" w:themeColor="background1"/>
                <w:sz w:val="20"/>
                <w:szCs w:val="20"/>
                <w:lang w:eastAsia="es-ES_tradnl"/>
              </w:rPr>
              <w:t>31/12/2021</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Cs/>
                <w:sz w:val="20"/>
                <w:szCs w:val="20"/>
                <w:lang w:eastAsia="es-ES_tradnl"/>
              </w:rPr>
            </w:pPr>
            <w:r w:rsidRPr="00B32652">
              <w:rPr>
                <w:rFonts w:eastAsia="Times New Roman" w:cstheme="minorHAnsi"/>
                <w:bCs/>
                <w:sz w:val="20"/>
                <w:szCs w:val="20"/>
                <w:lang w:eastAsia="es-ES_tradnl"/>
              </w:rPr>
              <w:t>Gastos directos de colegiación</w:t>
            </w:r>
          </w:p>
        </w:tc>
        <w:tc>
          <w:tcPr>
            <w:tcW w:w="1635" w:type="dxa"/>
            <w:tcBorders>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Cs/>
                <w:sz w:val="20"/>
                <w:szCs w:val="20"/>
                <w:lang w:eastAsia="es-ES_tradnl"/>
              </w:rPr>
            </w:pPr>
            <w:r w:rsidRPr="00B32652">
              <w:rPr>
                <w:rFonts w:eastAsia="Times New Roman" w:cstheme="minorHAnsi"/>
                <w:bCs/>
                <w:sz w:val="20"/>
                <w:szCs w:val="20"/>
                <w:lang w:eastAsia="es-ES_tradnl"/>
              </w:rPr>
              <w:t>7.279,83</w:t>
            </w:r>
          </w:p>
        </w:tc>
        <w:tc>
          <w:tcPr>
            <w:tcW w:w="1391" w:type="dxa"/>
            <w:tcBorders>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Cs/>
                <w:sz w:val="20"/>
                <w:szCs w:val="20"/>
                <w:lang w:eastAsia="es-ES_tradnl"/>
              </w:rPr>
            </w:pPr>
            <w:r w:rsidRPr="00B32652">
              <w:rPr>
                <w:rFonts w:eastAsia="Times New Roman" w:cstheme="minorHAnsi"/>
                <w:bCs/>
                <w:sz w:val="20"/>
                <w:szCs w:val="20"/>
                <w:lang w:eastAsia="es-ES_tradnl"/>
              </w:rPr>
              <w:t>9.183,26</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
                <w:bCs/>
                <w:sz w:val="20"/>
                <w:szCs w:val="20"/>
                <w:lang w:eastAsia="es-ES_tradnl"/>
              </w:rPr>
            </w:pPr>
            <w:r w:rsidRPr="00B32652">
              <w:rPr>
                <w:rFonts w:eastAsia="Times New Roman" w:cstheme="minorHAnsi"/>
                <w:bCs/>
                <w:sz w:val="20"/>
                <w:szCs w:val="20"/>
                <w:lang w:eastAsia="es-ES_tradnl"/>
              </w:rPr>
              <w:t>Otros aprovisionamientos</w:t>
            </w:r>
          </w:p>
        </w:tc>
        <w:tc>
          <w:tcPr>
            <w:tcW w:w="1635" w:type="dxa"/>
            <w:tcBorders>
              <w:left w:val="nil"/>
              <w:bottom w:val="single" w:sz="4" w:space="0" w:color="auto"/>
              <w:right w:val="nil"/>
            </w:tcBorders>
            <w:shd w:val="clear" w:color="auto" w:fill="auto"/>
            <w:vAlign w:val="center"/>
          </w:tcPr>
          <w:p w:rsidR="00B32652" w:rsidRPr="00B32652" w:rsidRDefault="00B32652" w:rsidP="00B32652">
            <w:pPr>
              <w:spacing w:after="0" w:line="360" w:lineRule="auto"/>
              <w:jc w:val="right"/>
              <w:rPr>
                <w:rFonts w:eastAsia="Times New Roman" w:cstheme="minorHAnsi"/>
                <w:bCs/>
                <w:sz w:val="20"/>
                <w:szCs w:val="20"/>
                <w:lang w:eastAsia="es-ES_tradnl"/>
              </w:rPr>
            </w:pPr>
            <w:r w:rsidRPr="00B32652">
              <w:rPr>
                <w:rFonts w:eastAsia="Times New Roman" w:cstheme="minorHAnsi"/>
                <w:bCs/>
                <w:sz w:val="20"/>
                <w:szCs w:val="20"/>
                <w:lang w:eastAsia="es-ES_tradnl"/>
              </w:rPr>
              <w:t>1.005,28</w:t>
            </w:r>
          </w:p>
        </w:tc>
        <w:tc>
          <w:tcPr>
            <w:tcW w:w="1391" w:type="dxa"/>
            <w:tcBorders>
              <w:left w:val="nil"/>
              <w:bottom w:val="single" w:sz="4" w:space="0" w:color="auto"/>
              <w:right w:val="nil"/>
            </w:tcBorders>
            <w:shd w:val="clear" w:color="auto" w:fill="auto"/>
            <w:vAlign w:val="center"/>
          </w:tcPr>
          <w:p w:rsidR="00B32652" w:rsidRPr="00B32652" w:rsidRDefault="00B32652" w:rsidP="00B32652">
            <w:pPr>
              <w:spacing w:after="0" w:line="360" w:lineRule="auto"/>
              <w:jc w:val="right"/>
              <w:rPr>
                <w:rFonts w:eastAsia="Times New Roman" w:cstheme="minorHAnsi"/>
                <w:bCs/>
                <w:sz w:val="20"/>
                <w:szCs w:val="20"/>
                <w:lang w:eastAsia="es-ES_tradnl"/>
              </w:rPr>
            </w:pPr>
            <w:r w:rsidRPr="00B32652">
              <w:rPr>
                <w:rFonts w:eastAsia="Times New Roman" w:cstheme="minorHAnsi"/>
                <w:bCs/>
                <w:sz w:val="20"/>
                <w:szCs w:val="20"/>
                <w:lang w:eastAsia="es-ES_tradnl"/>
              </w:rPr>
              <w:t>1.444,38</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Cs/>
                <w:sz w:val="20"/>
                <w:szCs w:val="20"/>
                <w:lang w:eastAsia="es-ES_tradnl"/>
              </w:rPr>
            </w:pPr>
          </w:p>
        </w:tc>
        <w:tc>
          <w:tcPr>
            <w:tcW w:w="1635" w:type="dxa"/>
            <w:tcBorders>
              <w:top w:val="single" w:sz="4" w:space="0" w:color="auto"/>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0"/>
                <w:szCs w:val="20"/>
                <w:lang w:eastAsia="es-ES_tradnl"/>
              </w:rPr>
            </w:pPr>
            <w:r w:rsidRPr="00B32652">
              <w:rPr>
                <w:rFonts w:eastAsia="Times New Roman" w:cstheme="minorHAnsi"/>
                <w:b/>
                <w:bCs/>
                <w:sz w:val="20"/>
                <w:szCs w:val="20"/>
                <w:lang w:eastAsia="es-ES_tradnl"/>
              </w:rPr>
              <w:t>8.285,11</w:t>
            </w:r>
          </w:p>
        </w:tc>
        <w:tc>
          <w:tcPr>
            <w:tcW w:w="1391" w:type="dxa"/>
            <w:tcBorders>
              <w:top w:val="single" w:sz="4" w:space="0" w:color="auto"/>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0"/>
                <w:szCs w:val="20"/>
                <w:lang w:eastAsia="es-ES_tradnl"/>
              </w:rPr>
            </w:pPr>
            <w:r w:rsidRPr="00B32652">
              <w:rPr>
                <w:rFonts w:eastAsia="Times New Roman" w:cstheme="minorHAnsi"/>
                <w:b/>
                <w:bCs/>
                <w:sz w:val="20"/>
                <w:szCs w:val="20"/>
                <w:lang w:eastAsia="es-ES_tradnl"/>
              </w:rPr>
              <w:t>10.627,64</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Cs/>
                <w:sz w:val="20"/>
                <w:szCs w:val="20"/>
                <w:lang w:eastAsia="es-ES_tradnl"/>
              </w:rPr>
            </w:pPr>
          </w:p>
        </w:tc>
        <w:tc>
          <w:tcPr>
            <w:tcW w:w="1635" w:type="dxa"/>
            <w:tcBorders>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0"/>
                <w:szCs w:val="20"/>
                <w:lang w:eastAsia="es-ES_tradnl"/>
              </w:rPr>
            </w:pPr>
          </w:p>
        </w:tc>
        <w:tc>
          <w:tcPr>
            <w:tcW w:w="1391" w:type="dxa"/>
            <w:tcBorders>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0"/>
                <w:szCs w:val="20"/>
                <w:lang w:eastAsia="es-ES_tradnl"/>
              </w:rPr>
            </w:pP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both"/>
              <w:rPr>
                <w:rFonts w:eastAsia="Times New Roman" w:cstheme="minorHAnsi"/>
                <w:b/>
                <w:sz w:val="24"/>
                <w:szCs w:val="20"/>
                <w:lang w:val="es-ES_tradnl" w:eastAsia="es-ES_tradnl"/>
              </w:rPr>
            </w:pPr>
          </w:p>
        </w:tc>
        <w:tc>
          <w:tcPr>
            <w:tcW w:w="1635" w:type="dxa"/>
            <w:tcBorders>
              <w:left w:val="nil"/>
              <w:right w:val="nil"/>
            </w:tcBorders>
            <w:shd w:val="clear" w:color="auto" w:fill="808080" w:themeFill="background1" w:themeFillShade="80"/>
            <w:vAlign w:val="center"/>
          </w:tcPr>
          <w:p w:rsidR="00B32652" w:rsidRPr="00B32652" w:rsidRDefault="00B32652" w:rsidP="00B32652">
            <w:pPr>
              <w:spacing w:after="0" w:line="360" w:lineRule="auto"/>
              <w:jc w:val="right"/>
              <w:rPr>
                <w:rFonts w:eastAsia="Times New Roman" w:cstheme="minorHAnsi"/>
                <w:b/>
                <w:bCs/>
                <w:color w:val="FFFFFF" w:themeColor="background1"/>
                <w:sz w:val="20"/>
                <w:szCs w:val="20"/>
                <w:lang w:eastAsia="es-ES_tradnl"/>
              </w:rPr>
            </w:pPr>
            <w:r w:rsidRPr="00B32652">
              <w:rPr>
                <w:rFonts w:eastAsia="Times New Roman" w:cstheme="minorHAnsi"/>
                <w:b/>
                <w:bCs/>
                <w:color w:val="FFFFFF" w:themeColor="background1"/>
                <w:sz w:val="20"/>
                <w:szCs w:val="20"/>
                <w:lang w:eastAsia="es-ES_tradnl"/>
              </w:rPr>
              <w:t>31/12/2022</w:t>
            </w:r>
          </w:p>
        </w:tc>
        <w:tc>
          <w:tcPr>
            <w:tcW w:w="1391" w:type="dxa"/>
            <w:tcBorders>
              <w:left w:val="nil"/>
              <w:right w:val="nil"/>
            </w:tcBorders>
            <w:shd w:val="clear" w:color="auto" w:fill="808080" w:themeFill="background1" w:themeFillShade="80"/>
            <w:vAlign w:val="center"/>
          </w:tcPr>
          <w:p w:rsidR="00B32652" w:rsidRPr="00B32652" w:rsidRDefault="00B32652" w:rsidP="00B32652">
            <w:pPr>
              <w:spacing w:after="0" w:line="360" w:lineRule="auto"/>
              <w:jc w:val="right"/>
              <w:rPr>
                <w:rFonts w:eastAsia="Times New Roman" w:cstheme="minorHAnsi"/>
                <w:b/>
                <w:bCs/>
                <w:sz w:val="24"/>
                <w:szCs w:val="20"/>
                <w:lang w:eastAsia="es-ES_tradnl"/>
              </w:rPr>
            </w:pPr>
            <w:r w:rsidRPr="00B32652">
              <w:rPr>
                <w:rFonts w:eastAsia="Times New Roman" w:cstheme="minorHAnsi"/>
                <w:b/>
                <w:bCs/>
                <w:color w:val="FFFFFF" w:themeColor="background1"/>
                <w:sz w:val="20"/>
                <w:szCs w:val="20"/>
                <w:lang w:eastAsia="es-ES_tradnl"/>
              </w:rPr>
              <w:t>31/12/2021</w:t>
            </w:r>
          </w:p>
        </w:tc>
      </w:tr>
      <w:tr w:rsidR="00B32652" w:rsidRPr="00B32652" w:rsidTr="00B32652">
        <w:trPr>
          <w:trHeight w:val="283"/>
          <w:jc w:val="center"/>
        </w:trPr>
        <w:tc>
          <w:tcPr>
            <w:tcW w:w="3739" w:type="dxa"/>
            <w:tcBorders>
              <w:top w:val="nil"/>
              <w:left w:val="nil"/>
              <w:bottom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Cs/>
                <w:sz w:val="24"/>
                <w:szCs w:val="24"/>
                <w:lang w:eastAsia="es-ES_tradnl"/>
              </w:rPr>
            </w:pPr>
            <w:r w:rsidRPr="00B32652">
              <w:rPr>
                <w:rFonts w:eastAsia="Times New Roman" w:cstheme="minorHAnsi"/>
                <w:b/>
                <w:spacing w:val="-10"/>
                <w:kern w:val="1"/>
                <w:sz w:val="24"/>
                <w:szCs w:val="24"/>
                <w:lang w:val="es-ES_tradnl" w:eastAsia="es-ES_tradnl"/>
              </w:rPr>
              <w:t>TOTAL COMPRAS</w:t>
            </w:r>
          </w:p>
        </w:tc>
        <w:tc>
          <w:tcPr>
            <w:tcW w:w="1635" w:type="dxa"/>
            <w:tcBorders>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4"/>
                <w:szCs w:val="24"/>
                <w:highlight w:val="yellow"/>
                <w:lang w:eastAsia="es-ES_tradnl"/>
              </w:rPr>
            </w:pPr>
            <w:r w:rsidRPr="00B32652">
              <w:rPr>
                <w:rFonts w:eastAsia="Times New Roman" w:cstheme="minorHAnsi"/>
                <w:b/>
                <w:bCs/>
                <w:sz w:val="24"/>
                <w:szCs w:val="24"/>
                <w:lang w:eastAsia="es-ES_tradnl"/>
              </w:rPr>
              <w:t>33.060,31</w:t>
            </w:r>
          </w:p>
        </w:tc>
        <w:tc>
          <w:tcPr>
            <w:tcW w:w="1391" w:type="dxa"/>
            <w:tcBorders>
              <w:left w:val="nil"/>
              <w:right w:val="nil"/>
            </w:tcBorders>
            <w:shd w:val="clear" w:color="auto" w:fill="auto"/>
            <w:vAlign w:val="center"/>
          </w:tcPr>
          <w:p w:rsidR="00B32652" w:rsidRPr="00B32652" w:rsidRDefault="00B32652" w:rsidP="00B32652">
            <w:pPr>
              <w:spacing w:after="0" w:line="360" w:lineRule="auto"/>
              <w:jc w:val="right"/>
              <w:rPr>
                <w:rFonts w:eastAsia="Times New Roman" w:cstheme="minorHAnsi"/>
                <w:b/>
                <w:bCs/>
                <w:sz w:val="24"/>
                <w:szCs w:val="24"/>
                <w:lang w:eastAsia="es-ES_tradnl"/>
              </w:rPr>
            </w:pPr>
            <w:r w:rsidRPr="00B32652">
              <w:rPr>
                <w:rFonts w:eastAsia="Times New Roman" w:cstheme="minorHAnsi"/>
                <w:b/>
                <w:bCs/>
                <w:sz w:val="24"/>
                <w:szCs w:val="24"/>
                <w:lang w:eastAsia="es-ES_tradnl"/>
              </w:rPr>
              <w:t>35.745,91</w:t>
            </w:r>
          </w:p>
        </w:tc>
      </w:tr>
      <w:bookmarkEnd w:id="117"/>
    </w:tbl>
    <w:p w:rsidR="00B32652" w:rsidRDefault="00B32652" w:rsidP="00B32652">
      <w:pPr>
        <w:widowControl w:val="0"/>
        <w:tabs>
          <w:tab w:val="left" w:pos="142"/>
        </w:tabs>
        <w:overflowPunct w:val="0"/>
        <w:spacing w:after="0" w:line="360" w:lineRule="auto"/>
        <w:ind w:right="-134"/>
        <w:jc w:val="both"/>
        <w:rPr>
          <w:rFonts w:eastAsia="Times New Roman" w:cstheme="minorHAnsi"/>
          <w:kern w:val="1"/>
          <w:szCs w:val="24"/>
          <w:lang w:eastAsia="ar-SA"/>
        </w:rPr>
      </w:pPr>
    </w:p>
    <w:p w:rsidR="00CC6FF8" w:rsidRPr="00B32652" w:rsidRDefault="00CC6FF8" w:rsidP="00B32652">
      <w:pPr>
        <w:widowControl w:val="0"/>
        <w:tabs>
          <w:tab w:val="left" w:pos="142"/>
        </w:tabs>
        <w:overflowPunct w:val="0"/>
        <w:spacing w:after="0" w:line="360" w:lineRule="auto"/>
        <w:ind w:right="-134"/>
        <w:jc w:val="both"/>
        <w:rPr>
          <w:rFonts w:eastAsia="Times New Roman" w:cstheme="minorHAnsi"/>
          <w:kern w:val="1"/>
          <w:szCs w:val="24"/>
          <w:lang w:eastAsia="ar-SA"/>
        </w:rPr>
      </w:pPr>
    </w:p>
    <w:p w:rsidR="00B32652" w:rsidRPr="00B32652" w:rsidRDefault="00B32652" w:rsidP="00B32652">
      <w:pPr>
        <w:widowControl w:val="0"/>
        <w:numPr>
          <w:ilvl w:val="0"/>
          <w:numId w:val="9"/>
        </w:numPr>
        <w:overflowPunct w:val="0"/>
        <w:spacing w:after="0" w:line="360" w:lineRule="auto"/>
        <w:ind w:left="284" w:right="-134" w:hanging="284"/>
        <w:contextualSpacing/>
        <w:jc w:val="both"/>
        <w:rPr>
          <w:rFonts w:eastAsia="Times New Roman" w:cstheme="minorHAnsi"/>
          <w:b/>
          <w:kern w:val="2"/>
          <w:sz w:val="20"/>
          <w:szCs w:val="24"/>
          <w:lang w:eastAsia="ar-SA"/>
        </w:rPr>
      </w:pPr>
      <w:r w:rsidRPr="00B32652">
        <w:rPr>
          <w:rFonts w:eastAsia="Times New Roman" w:cstheme="minorHAnsi"/>
          <w:b/>
          <w:kern w:val="2"/>
          <w:sz w:val="20"/>
          <w:szCs w:val="24"/>
          <w:lang w:eastAsia="ar-SA"/>
        </w:rPr>
        <w:lastRenderedPageBreak/>
        <w:t>Trabajos realizados por otras entidades</w:t>
      </w:r>
    </w:p>
    <w:p w:rsidR="00B32652" w:rsidRPr="00B32652" w:rsidRDefault="00B32652" w:rsidP="00B32652">
      <w:pPr>
        <w:widowControl w:val="0"/>
        <w:tabs>
          <w:tab w:val="left" w:pos="284"/>
        </w:tabs>
        <w:overflowPunct w:val="0"/>
        <w:spacing w:after="0"/>
        <w:ind w:left="284" w:right="-1"/>
        <w:jc w:val="both"/>
        <w:rPr>
          <w:rFonts w:eastAsia="Times New Roman" w:cstheme="minorHAnsi"/>
          <w:kern w:val="1"/>
          <w:sz w:val="20"/>
          <w:szCs w:val="24"/>
          <w:lang w:eastAsia="ar-SA"/>
        </w:rPr>
      </w:pPr>
    </w:p>
    <w:p w:rsidR="00B32652" w:rsidRPr="00B32652" w:rsidRDefault="00B32652" w:rsidP="00B32652">
      <w:pPr>
        <w:widowControl w:val="0"/>
        <w:tabs>
          <w:tab w:val="left" w:pos="284"/>
        </w:tabs>
        <w:overflowPunct w:val="0"/>
        <w:spacing w:after="0"/>
        <w:ind w:left="284" w:right="-1"/>
        <w:jc w:val="both"/>
        <w:rPr>
          <w:rFonts w:eastAsia="Times New Roman" w:cstheme="minorHAnsi"/>
          <w:kern w:val="1"/>
          <w:sz w:val="20"/>
          <w:szCs w:val="24"/>
          <w:lang w:eastAsia="ar-SA"/>
        </w:rPr>
      </w:pPr>
      <w:bookmarkStart w:id="118" w:name="OLE_LINK190"/>
      <w:bookmarkStart w:id="119" w:name="OLE_LINK191"/>
      <w:r w:rsidRPr="00B32652">
        <w:rPr>
          <w:rFonts w:eastAsia="Times New Roman" w:cstheme="minorHAnsi"/>
          <w:kern w:val="1"/>
          <w:sz w:val="20"/>
          <w:szCs w:val="24"/>
          <w:lang w:eastAsia="ar-SA"/>
        </w:rPr>
        <w:t xml:space="preserve">En este apartado se relacionan los gastos incurridos para la prestación de los distintos servicios colegiales ya descritos en el correspondiente apartado de ingresos. </w:t>
      </w:r>
    </w:p>
    <w:p w:rsidR="00B32652" w:rsidRPr="00B32652" w:rsidRDefault="00B32652" w:rsidP="00B32652">
      <w:pPr>
        <w:widowControl w:val="0"/>
        <w:tabs>
          <w:tab w:val="left" w:pos="284"/>
        </w:tabs>
        <w:overflowPunct w:val="0"/>
        <w:spacing w:after="0"/>
        <w:ind w:left="284" w:right="-1"/>
        <w:jc w:val="both"/>
        <w:rPr>
          <w:rFonts w:eastAsia="Times New Roman" w:cstheme="minorHAnsi"/>
          <w:kern w:val="1"/>
          <w:sz w:val="20"/>
          <w:szCs w:val="24"/>
          <w:lang w:eastAsia="ar-SA"/>
        </w:rPr>
      </w:pPr>
    </w:p>
    <w:p w:rsidR="00B32652" w:rsidRPr="00B32652" w:rsidRDefault="00B32652" w:rsidP="00B32652">
      <w:pPr>
        <w:widowControl w:val="0"/>
        <w:tabs>
          <w:tab w:val="left" w:pos="284"/>
        </w:tabs>
        <w:overflowPunct w:val="0"/>
        <w:spacing w:after="0"/>
        <w:ind w:left="284" w:right="-1"/>
        <w:jc w:val="both"/>
        <w:rPr>
          <w:rFonts w:eastAsia="Times New Roman" w:cstheme="minorHAnsi"/>
          <w:kern w:val="1"/>
          <w:sz w:val="20"/>
          <w:szCs w:val="24"/>
          <w:lang w:eastAsia="ar-SA"/>
        </w:rPr>
      </w:pPr>
      <w:r w:rsidRPr="00B32652">
        <w:rPr>
          <w:rFonts w:eastAsia="Times New Roman" w:cstheme="minorHAnsi"/>
          <w:kern w:val="1"/>
          <w:sz w:val="20"/>
          <w:szCs w:val="24"/>
          <w:lang w:eastAsia="ar-SA"/>
        </w:rPr>
        <w:t>Los motivos por los que varían los importes respecto a 2021 son los mismos que los indicados en el apartado de ingresos por servicios colegiales.</w:t>
      </w:r>
    </w:p>
    <w:p w:rsidR="00B32652" w:rsidRPr="00B32652" w:rsidRDefault="00B32652" w:rsidP="00B32652">
      <w:pPr>
        <w:widowControl w:val="0"/>
        <w:tabs>
          <w:tab w:val="left" w:pos="284"/>
        </w:tabs>
        <w:overflowPunct w:val="0"/>
        <w:spacing w:after="0"/>
        <w:ind w:left="284"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0" w:line="360" w:lineRule="auto"/>
        <w:ind w:right="-134"/>
        <w:jc w:val="both"/>
        <w:rPr>
          <w:rFonts w:eastAsia="Times New Roman" w:cstheme="minorHAnsi"/>
          <w:kern w:val="1"/>
          <w:szCs w:val="24"/>
          <w:highlight w:val="yellow"/>
          <w:lang w:eastAsia="ar-SA"/>
        </w:rPr>
      </w:pPr>
    </w:p>
    <w:tbl>
      <w:tblPr>
        <w:tblW w:w="5840" w:type="dxa"/>
        <w:jc w:val="center"/>
        <w:tblCellMar>
          <w:left w:w="70" w:type="dxa"/>
          <w:right w:w="70" w:type="dxa"/>
        </w:tblCellMar>
        <w:tblLook w:val="04A0" w:firstRow="1" w:lastRow="0" w:firstColumn="1" w:lastColumn="0" w:noHBand="0" w:noVBand="1"/>
      </w:tblPr>
      <w:tblGrid>
        <w:gridCol w:w="3320"/>
        <w:gridCol w:w="1320"/>
        <w:gridCol w:w="1200"/>
      </w:tblGrid>
      <w:tr w:rsidR="00B32652" w:rsidRPr="00B32652" w:rsidTr="00B32652">
        <w:trPr>
          <w:trHeight w:val="397"/>
          <w:jc w:val="center"/>
        </w:trPr>
        <w:tc>
          <w:tcPr>
            <w:tcW w:w="3320" w:type="dxa"/>
            <w:tcBorders>
              <w:top w:val="nil"/>
              <w:left w:val="nil"/>
              <w:bottom w:val="nil"/>
              <w:right w:val="nil"/>
            </w:tcBorders>
            <w:shd w:val="clear" w:color="auto" w:fill="auto"/>
            <w:noWrap/>
            <w:vAlign w:val="center"/>
            <w:hideMark/>
          </w:tcPr>
          <w:p w:rsidR="00B32652" w:rsidRPr="00B32652" w:rsidRDefault="00B32652" w:rsidP="00B32652">
            <w:pPr>
              <w:spacing w:after="0"/>
              <w:rPr>
                <w:rFonts w:cstheme="minorHAnsi"/>
                <w:b/>
                <w:bCs/>
                <w:color w:val="000000"/>
                <w:sz w:val="18"/>
                <w:szCs w:val="18"/>
                <w:lang w:eastAsia="es-ES"/>
              </w:rPr>
            </w:pPr>
            <w:bookmarkStart w:id="120" w:name="RANGE!A1"/>
            <w:bookmarkStart w:id="121" w:name="OLE_LINK461"/>
            <w:bookmarkStart w:id="122" w:name="OLE_LINK462"/>
            <w:bookmarkStart w:id="123" w:name="OLE_LINK463"/>
            <w:r w:rsidRPr="00B32652">
              <w:rPr>
                <w:rFonts w:cstheme="minorHAnsi"/>
                <w:b/>
                <w:bCs/>
                <w:color w:val="000000"/>
                <w:sz w:val="18"/>
                <w:szCs w:val="18"/>
                <w:lang w:val="es-ES_tradnl" w:eastAsia="es-ES"/>
              </w:rPr>
              <w:t xml:space="preserve">Servicios </w:t>
            </w:r>
            <w:bookmarkEnd w:id="120"/>
            <w:r w:rsidRPr="00B32652">
              <w:rPr>
                <w:rFonts w:cstheme="minorHAnsi"/>
                <w:b/>
                <w:bCs/>
                <w:color w:val="000000"/>
                <w:sz w:val="18"/>
                <w:szCs w:val="18"/>
                <w:lang w:val="es-ES_tradnl" w:eastAsia="es-ES"/>
              </w:rPr>
              <w:t>colegiales</w:t>
            </w:r>
          </w:p>
        </w:tc>
        <w:tc>
          <w:tcPr>
            <w:tcW w:w="1320" w:type="dxa"/>
            <w:tcBorders>
              <w:top w:val="nil"/>
              <w:left w:val="nil"/>
              <w:bottom w:val="nil"/>
              <w:right w:val="single" w:sz="4" w:space="0" w:color="FFFFFF" w:themeColor="background1"/>
            </w:tcBorders>
            <w:shd w:val="clear" w:color="000000" w:fill="808080" w:themeFill="background1" w:themeFillShade="80"/>
            <w:vAlign w:val="center"/>
            <w:hideMark/>
          </w:tcPr>
          <w:p w:rsidR="00B32652" w:rsidRPr="00B32652" w:rsidRDefault="00B32652" w:rsidP="00B32652">
            <w:pPr>
              <w:spacing w:after="0"/>
              <w:jc w:val="center"/>
              <w:rPr>
                <w:rFonts w:cstheme="minorHAnsi"/>
                <w:b/>
                <w:bCs/>
                <w:color w:val="FFFFFF"/>
                <w:sz w:val="18"/>
                <w:szCs w:val="18"/>
                <w:lang w:eastAsia="es-ES"/>
              </w:rPr>
            </w:pPr>
            <w:r w:rsidRPr="00B32652">
              <w:rPr>
                <w:rFonts w:cstheme="minorHAnsi"/>
                <w:b/>
                <w:bCs/>
                <w:color w:val="FFFFFF"/>
                <w:sz w:val="18"/>
                <w:szCs w:val="18"/>
                <w:lang w:eastAsia="es-ES"/>
              </w:rPr>
              <w:t>31/12/2022</w:t>
            </w:r>
          </w:p>
        </w:tc>
        <w:tc>
          <w:tcPr>
            <w:tcW w:w="1200" w:type="dxa"/>
            <w:tcBorders>
              <w:top w:val="nil"/>
              <w:left w:val="single" w:sz="4" w:space="0" w:color="FFFFFF" w:themeColor="background1"/>
              <w:bottom w:val="nil"/>
              <w:right w:val="nil"/>
            </w:tcBorders>
            <w:shd w:val="clear" w:color="000000" w:fill="808080" w:themeFill="background1" w:themeFillShade="80"/>
            <w:vAlign w:val="center"/>
            <w:hideMark/>
          </w:tcPr>
          <w:p w:rsidR="00B32652" w:rsidRPr="00B32652" w:rsidRDefault="00B32652" w:rsidP="00B32652">
            <w:pPr>
              <w:spacing w:after="0"/>
              <w:jc w:val="center"/>
              <w:rPr>
                <w:rFonts w:cstheme="minorHAnsi"/>
                <w:b/>
                <w:bCs/>
                <w:color w:val="FFFFFF"/>
                <w:sz w:val="18"/>
                <w:szCs w:val="18"/>
                <w:lang w:eastAsia="es-ES"/>
              </w:rPr>
            </w:pPr>
            <w:r w:rsidRPr="00B32652">
              <w:rPr>
                <w:rFonts w:cstheme="minorHAnsi"/>
                <w:b/>
                <w:bCs/>
                <w:color w:val="FFFFFF"/>
                <w:sz w:val="18"/>
                <w:szCs w:val="18"/>
                <w:lang w:eastAsia="es-ES"/>
              </w:rPr>
              <w:t>31/12/2021</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sz w:val="18"/>
                <w:szCs w:val="18"/>
                <w:lang w:eastAsia="es-ES"/>
              </w:rPr>
            </w:pPr>
            <w:bookmarkStart w:id="124" w:name="RANGE!A3"/>
            <w:bookmarkStart w:id="125" w:name="_Hlk477975983"/>
            <w:r w:rsidRPr="00B32652">
              <w:rPr>
                <w:rFonts w:cstheme="minorHAnsi"/>
                <w:color w:val="000000"/>
                <w:sz w:val="18"/>
                <w:szCs w:val="18"/>
                <w:lang w:eastAsia="es-ES"/>
              </w:rPr>
              <w:t>Asesorías profesionales a colegiados</w:t>
            </w:r>
            <w:bookmarkEnd w:id="124"/>
          </w:p>
        </w:tc>
        <w:tc>
          <w:tcPr>
            <w:tcW w:w="1320"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17.310,37</w:t>
            </w:r>
          </w:p>
        </w:tc>
        <w:tc>
          <w:tcPr>
            <w:tcW w:w="1200"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40.780.14</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sz w:val="18"/>
                <w:szCs w:val="18"/>
                <w:lang w:eastAsia="es-ES"/>
              </w:rPr>
            </w:pPr>
            <w:r w:rsidRPr="00B32652">
              <w:rPr>
                <w:rFonts w:cstheme="minorHAnsi"/>
                <w:color w:val="000000"/>
                <w:sz w:val="18"/>
                <w:szCs w:val="18"/>
                <w:lang w:eastAsia="es-ES"/>
              </w:rPr>
              <w:t>Seguro colectivo de vida</w:t>
            </w:r>
          </w:p>
        </w:tc>
        <w:tc>
          <w:tcPr>
            <w:tcW w:w="1320"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w:t>
            </w:r>
          </w:p>
        </w:tc>
        <w:tc>
          <w:tcPr>
            <w:tcW w:w="1200"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4.000,00</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sz w:val="18"/>
                <w:szCs w:val="18"/>
                <w:lang w:eastAsia="es-ES"/>
              </w:rPr>
            </w:pPr>
            <w:r w:rsidRPr="00B32652">
              <w:rPr>
                <w:rFonts w:cstheme="minorHAnsi"/>
                <w:color w:val="000000"/>
                <w:sz w:val="18"/>
                <w:szCs w:val="18"/>
                <w:lang w:eastAsia="es-ES"/>
              </w:rPr>
              <w:t xml:space="preserve">Catering </w:t>
            </w:r>
          </w:p>
        </w:tc>
        <w:tc>
          <w:tcPr>
            <w:tcW w:w="1320"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5.813,64</w:t>
            </w:r>
          </w:p>
        </w:tc>
        <w:tc>
          <w:tcPr>
            <w:tcW w:w="1200"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1.801,87</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sz w:val="18"/>
                <w:szCs w:val="18"/>
                <w:lang w:eastAsia="es-ES"/>
              </w:rPr>
            </w:pPr>
            <w:r w:rsidRPr="00B32652">
              <w:rPr>
                <w:rFonts w:cstheme="minorHAnsi"/>
                <w:color w:val="000000"/>
                <w:sz w:val="18"/>
                <w:szCs w:val="18"/>
                <w:lang w:eastAsia="es-ES"/>
              </w:rPr>
              <w:t>Receta médica privada</w:t>
            </w:r>
          </w:p>
        </w:tc>
        <w:tc>
          <w:tcPr>
            <w:tcW w:w="1320"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13.987,39</w:t>
            </w:r>
          </w:p>
        </w:tc>
        <w:tc>
          <w:tcPr>
            <w:tcW w:w="1200"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10.336,72</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sz w:val="18"/>
                <w:szCs w:val="18"/>
                <w:lang w:eastAsia="es-ES"/>
              </w:rPr>
            </w:pPr>
            <w:r w:rsidRPr="00B32652">
              <w:rPr>
                <w:rFonts w:cstheme="minorHAnsi"/>
                <w:color w:val="000000"/>
                <w:sz w:val="18"/>
                <w:szCs w:val="18"/>
                <w:lang w:eastAsia="es-ES"/>
              </w:rPr>
              <w:t>Documentos práctica médica</w:t>
            </w:r>
          </w:p>
        </w:tc>
        <w:tc>
          <w:tcPr>
            <w:tcW w:w="1320" w:type="dxa"/>
            <w:tcBorders>
              <w:top w:val="nil"/>
              <w:left w:val="nil"/>
              <w:bottom w:val="nil"/>
              <w:right w:val="nil"/>
            </w:tcBorders>
            <w:shd w:val="clear" w:color="auto" w:fill="auto"/>
            <w:vAlign w:val="center"/>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w:t>
            </w:r>
          </w:p>
        </w:tc>
        <w:tc>
          <w:tcPr>
            <w:tcW w:w="1200" w:type="dxa"/>
            <w:tcBorders>
              <w:top w:val="nil"/>
              <w:left w:val="nil"/>
              <w:bottom w:val="nil"/>
              <w:right w:val="nil"/>
            </w:tcBorders>
            <w:shd w:val="clear" w:color="auto" w:fill="auto"/>
            <w:vAlign w:val="center"/>
            <w:hideMark/>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2.160,00</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spacing w:after="0"/>
              <w:jc w:val="both"/>
              <w:rPr>
                <w:rFonts w:cstheme="minorHAnsi"/>
                <w:color w:val="000000"/>
                <w:sz w:val="18"/>
                <w:szCs w:val="18"/>
                <w:lang w:eastAsia="es-ES"/>
              </w:rPr>
            </w:pPr>
            <w:bookmarkStart w:id="126" w:name="RANGE!A9"/>
            <w:r w:rsidRPr="00B32652">
              <w:rPr>
                <w:rFonts w:cstheme="minorHAnsi"/>
                <w:color w:val="000000"/>
                <w:sz w:val="18"/>
                <w:szCs w:val="18"/>
                <w:lang w:eastAsia="es-ES"/>
              </w:rPr>
              <w:t>Actividades al aire libre</w:t>
            </w:r>
            <w:bookmarkEnd w:id="126"/>
          </w:p>
        </w:tc>
        <w:tc>
          <w:tcPr>
            <w:tcW w:w="1320" w:type="dxa"/>
            <w:tcBorders>
              <w:top w:val="nil"/>
              <w:left w:val="nil"/>
              <w:right w:val="nil"/>
            </w:tcBorders>
            <w:shd w:val="clear" w:color="auto" w:fill="auto"/>
            <w:vAlign w:val="center"/>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w:t>
            </w:r>
          </w:p>
        </w:tc>
        <w:tc>
          <w:tcPr>
            <w:tcW w:w="1200" w:type="dxa"/>
            <w:tcBorders>
              <w:top w:val="nil"/>
              <w:left w:val="nil"/>
              <w:right w:val="nil"/>
            </w:tcBorders>
            <w:shd w:val="clear" w:color="auto" w:fill="auto"/>
            <w:vAlign w:val="center"/>
            <w:hideMark/>
          </w:tcPr>
          <w:p w:rsidR="00B32652" w:rsidRPr="00B32652" w:rsidRDefault="00B32652" w:rsidP="00B32652">
            <w:pPr>
              <w:spacing w:after="0"/>
              <w:jc w:val="right"/>
              <w:rPr>
                <w:rFonts w:cstheme="minorHAnsi"/>
                <w:color w:val="000000"/>
                <w:sz w:val="18"/>
                <w:szCs w:val="18"/>
                <w:lang w:eastAsia="es-ES"/>
              </w:rPr>
            </w:pPr>
            <w:r w:rsidRPr="00B32652">
              <w:rPr>
                <w:rFonts w:cstheme="minorHAnsi"/>
                <w:color w:val="000000"/>
                <w:sz w:val="18"/>
                <w:szCs w:val="18"/>
                <w:lang w:eastAsia="es-ES"/>
              </w:rPr>
              <w:t>-</w:t>
            </w:r>
          </w:p>
        </w:tc>
      </w:tr>
      <w:tr w:rsidR="00B32652" w:rsidRPr="00B32652" w:rsidTr="00B32652">
        <w:trPr>
          <w:trHeight w:val="397"/>
          <w:jc w:val="center"/>
        </w:trPr>
        <w:tc>
          <w:tcPr>
            <w:tcW w:w="3320" w:type="dxa"/>
            <w:tcBorders>
              <w:top w:val="nil"/>
              <w:left w:val="nil"/>
              <w:bottom w:val="nil"/>
              <w:right w:val="nil"/>
            </w:tcBorders>
            <w:shd w:val="clear" w:color="auto" w:fill="auto"/>
            <w:vAlign w:val="center"/>
            <w:hideMark/>
          </w:tcPr>
          <w:p w:rsidR="00B32652" w:rsidRPr="00B32652" w:rsidRDefault="00B32652" w:rsidP="00B32652">
            <w:pPr>
              <w:jc w:val="right"/>
              <w:rPr>
                <w:rFonts w:cstheme="minorHAnsi"/>
                <w:b/>
                <w:bCs/>
                <w:color w:val="000000"/>
                <w:sz w:val="18"/>
                <w:szCs w:val="18"/>
                <w:lang w:eastAsia="es-ES"/>
              </w:rPr>
            </w:pPr>
          </w:p>
        </w:tc>
        <w:tc>
          <w:tcPr>
            <w:tcW w:w="1320" w:type="dxa"/>
            <w:tcBorders>
              <w:top w:val="single" w:sz="4" w:space="0" w:color="auto"/>
              <w:left w:val="nil"/>
              <w:bottom w:val="nil"/>
              <w:right w:val="nil"/>
            </w:tcBorders>
            <w:shd w:val="clear" w:color="auto" w:fill="auto"/>
            <w:vAlign w:val="center"/>
          </w:tcPr>
          <w:p w:rsidR="00B32652" w:rsidRPr="00B32652" w:rsidRDefault="00B32652" w:rsidP="00B32652">
            <w:pPr>
              <w:jc w:val="right"/>
              <w:rPr>
                <w:rFonts w:cstheme="minorHAnsi"/>
                <w:b/>
                <w:bCs/>
                <w:color w:val="000000"/>
                <w:sz w:val="20"/>
                <w:szCs w:val="18"/>
                <w:lang w:eastAsia="es-ES"/>
              </w:rPr>
            </w:pPr>
            <w:r w:rsidRPr="00B32652">
              <w:rPr>
                <w:rFonts w:cstheme="minorHAnsi"/>
                <w:b/>
                <w:bCs/>
                <w:color w:val="000000"/>
                <w:sz w:val="20"/>
                <w:szCs w:val="18"/>
                <w:lang w:eastAsia="es-ES"/>
              </w:rPr>
              <w:t>37.111,40</w:t>
            </w:r>
          </w:p>
        </w:tc>
        <w:tc>
          <w:tcPr>
            <w:tcW w:w="1200" w:type="dxa"/>
            <w:tcBorders>
              <w:top w:val="single" w:sz="4" w:space="0" w:color="auto"/>
              <w:left w:val="nil"/>
              <w:bottom w:val="nil"/>
              <w:right w:val="nil"/>
            </w:tcBorders>
            <w:shd w:val="clear" w:color="auto" w:fill="auto"/>
            <w:vAlign w:val="center"/>
            <w:hideMark/>
          </w:tcPr>
          <w:p w:rsidR="00B32652" w:rsidRPr="00B32652" w:rsidRDefault="00B32652" w:rsidP="00B32652">
            <w:pPr>
              <w:jc w:val="right"/>
              <w:rPr>
                <w:rFonts w:cstheme="minorHAnsi"/>
                <w:b/>
                <w:bCs/>
                <w:color w:val="000000"/>
                <w:sz w:val="20"/>
                <w:szCs w:val="18"/>
                <w:lang w:eastAsia="es-ES"/>
              </w:rPr>
            </w:pPr>
            <w:r w:rsidRPr="00B32652">
              <w:rPr>
                <w:rFonts w:cstheme="minorHAnsi"/>
                <w:b/>
                <w:bCs/>
                <w:color w:val="000000"/>
                <w:sz w:val="20"/>
                <w:szCs w:val="18"/>
                <w:lang w:eastAsia="es-ES"/>
              </w:rPr>
              <w:t>59.078,73</w:t>
            </w:r>
          </w:p>
        </w:tc>
      </w:tr>
      <w:bookmarkEnd w:id="121"/>
      <w:bookmarkEnd w:id="122"/>
      <w:bookmarkEnd w:id="123"/>
      <w:bookmarkEnd w:id="125"/>
    </w:tbl>
    <w:p w:rsidR="00B32652" w:rsidRPr="00B32652" w:rsidRDefault="00B32652" w:rsidP="00B32652">
      <w:pPr>
        <w:widowControl w:val="0"/>
        <w:overflowPunct w:val="0"/>
        <w:spacing w:after="0"/>
        <w:ind w:right="-1"/>
        <w:jc w:val="both"/>
        <w:rPr>
          <w:rFonts w:eastAsia="Times New Roman" w:cstheme="minorHAnsi"/>
          <w:b/>
          <w:i/>
          <w:color w:val="0070C0"/>
          <w:kern w:val="2"/>
          <w:szCs w:val="24"/>
          <w:lang w:eastAsia="ar-SA"/>
        </w:rPr>
      </w:pPr>
    </w:p>
    <w:p w:rsidR="00B32652" w:rsidRPr="00B32652" w:rsidRDefault="00B32652" w:rsidP="00B32652">
      <w:pPr>
        <w:widowControl w:val="0"/>
        <w:overflowPunct w:val="0"/>
        <w:spacing w:after="0"/>
        <w:ind w:right="-1"/>
        <w:jc w:val="both"/>
        <w:rPr>
          <w:rFonts w:eastAsia="Times New Roman" w:cstheme="minorHAnsi"/>
          <w:b/>
          <w:kern w:val="2"/>
          <w:sz w:val="20"/>
          <w:szCs w:val="18"/>
          <w:lang w:eastAsia="ar-SA"/>
        </w:rPr>
      </w:pPr>
      <w:r w:rsidRPr="00B32652">
        <w:rPr>
          <w:rFonts w:eastAsia="Times New Roman" w:cstheme="minorHAnsi"/>
          <w:b/>
          <w:i/>
          <w:color w:val="0070C0"/>
          <w:kern w:val="2"/>
          <w:szCs w:val="24"/>
          <w:lang w:eastAsia="ar-SA"/>
        </w:rPr>
        <w:t>Gastos de personal</w:t>
      </w:r>
    </w:p>
    <w:tbl>
      <w:tblPr>
        <w:tblStyle w:val="Tablaconcuadrcula11"/>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44"/>
      </w:tblGrid>
      <w:tr w:rsidR="00B32652" w:rsidRPr="00B32652" w:rsidTr="00B32652">
        <w:tc>
          <w:tcPr>
            <w:tcW w:w="8644" w:type="dxa"/>
          </w:tcPr>
          <w:p w:rsidR="00B32652" w:rsidRPr="00B32652" w:rsidRDefault="00B32652" w:rsidP="00B32652">
            <w:pPr>
              <w:jc w:val="center"/>
              <w:rPr>
                <w:rFonts w:cstheme="minorHAnsi"/>
                <w:color w:val="0070C0"/>
                <w:kern w:val="1"/>
                <w:sz w:val="18"/>
                <w:szCs w:val="18"/>
                <w:lang w:eastAsia="ar-SA"/>
              </w:rPr>
            </w:pPr>
            <w:bookmarkStart w:id="127" w:name="OLE_LINK142"/>
            <w:bookmarkStart w:id="128" w:name="OLE_LINK143"/>
            <w:bookmarkEnd w:id="118"/>
            <w:bookmarkEnd w:id="119"/>
          </w:p>
        </w:tc>
      </w:tr>
    </w:tbl>
    <w:p w:rsidR="00B32652" w:rsidRPr="00B32652" w:rsidRDefault="00B32652" w:rsidP="00B32652">
      <w:pPr>
        <w:widowControl w:val="0"/>
        <w:overflowPunct w:val="0"/>
        <w:spacing w:after="0" w:line="360" w:lineRule="auto"/>
        <w:ind w:right="-134"/>
        <w:jc w:val="both"/>
        <w:rPr>
          <w:rFonts w:eastAsia="Times New Roman" w:cstheme="minorHAnsi"/>
          <w:b/>
          <w:spacing w:val="-10"/>
          <w:kern w:val="1"/>
          <w:sz w:val="18"/>
          <w:szCs w:val="18"/>
          <w:highlight w:val="yellow"/>
          <w:lang w:eastAsia="ar-SA"/>
        </w:rPr>
      </w:pPr>
    </w:p>
    <w:tbl>
      <w:tblPr>
        <w:tblW w:w="5036" w:type="dxa"/>
        <w:jc w:val="center"/>
        <w:tblCellMar>
          <w:left w:w="70" w:type="dxa"/>
          <w:right w:w="70" w:type="dxa"/>
        </w:tblCellMar>
        <w:tblLook w:val="04A0" w:firstRow="1" w:lastRow="0" w:firstColumn="1" w:lastColumn="0" w:noHBand="0" w:noVBand="1"/>
      </w:tblPr>
      <w:tblGrid>
        <w:gridCol w:w="2593"/>
        <w:gridCol w:w="1136"/>
        <w:gridCol w:w="1307"/>
      </w:tblGrid>
      <w:tr w:rsidR="00B32652" w:rsidRPr="00B32652" w:rsidTr="00B32652">
        <w:trPr>
          <w:trHeight w:val="494"/>
          <w:jc w:val="center"/>
        </w:trPr>
        <w:tc>
          <w:tcPr>
            <w:tcW w:w="2593" w:type="dxa"/>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after="0" w:line="240" w:lineRule="auto"/>
              <w:jc w:val="both"/>
              <w:rPr>
                <w:rFonts w:eastAsia="Times New Roman" w:cstheme="minorHAnsi"/>
                <w:spacing w:val="-10"/>
                <w:kern w:val="1"/>
                <w:sz w:val="18"/>
                <w:szCs w:val="18"/>
                <w:lang w:val="es-ES_tradnl" w:eastAsia="es-ES_tradnl"/>
              </w:rPr>
            </w:pPr>
          </w:p>
        </w:tc>
        <w:tc>
          <w:tcPr>
            <w:tcW w:w="1136"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widowControl w:val="0"/>
              <w:overflowPunct w:val="0"/>
              <w:spacing w:after="0" w:line="240" w:lineRule="auto"/>
              <w:jc w:val="right"/>
              <w:rPr>
                <w:rFonts w:eastAsia="Times New Roman" w:cstheme="minorHAnsi"/>
                <w:b/>
                <w:bCs/>
                <w:color w:val="FFFFFF" w:themeColor="background1"/>
                <w:kern w:val="2"/>
                <w:sz w:val="20"/>
                <w:szCs w:val="18"/>
                <w:lang w:val="es-ES_tradnl" w:eastAsia="es-ES_tradnl"/>
              </w:rPr>
            </w:pPr>
            <w:r w:rsidRPr="00B32652">
              <w:rPr>
                <w:rFonts w:eastAsia="Times New Roman" w:cstheme="minorHAnsi"/>
                <w:b/>
                <w:bCs/>
                <w:color w:val="FFFFFF" w:themeColor="background1"/>
                <w:kern w:val="2"/>
                <w:sz w:val="20"/>
                <w:szCs w:val="18"/>
                <w:lang w:eastAsia="es-ES_tradnl"/>
              </w:rPr>
              <w:t>31/12/2022</w:t>
            </w:r>
          </w:p>
        </w:tc>
        <w:tc>
          <w:tcPr>
            <w:tcW w:w="1307" w:type="dxa"/>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widowControl w:val="0"/>
              <w:overflowPunct w:val="0"/>
              <w:spacing w:after="0" w:line="240" w:lineRule="auto"/>
              <w:jc w:val="right"/>
              <w:rPr>
                <w:rFonts w:eastAsia="Times New Roman" w:cstheme="minorHAnsi"/>
                <w:b/>
                <w:bCs/>
                <w:color w:val="FFFFFF" w:themeColor="background1"/>
                <w:kern w:val="2"/>
                <w:sz w:val="20"/>
                <w:szCs w:val="18"/>
                <w:lang w:val="es-ES_tradnl" w:eastAsia="es-ES_tradnl"/>
              </w:rPr>
            </w:pPr>
            <w:r w:rsidRPr="00B32652">
              <w:rPr>
                <w:rFonts w:eastAsia="Times New Roman" w:cstheme="minorHAnsi"/>
                <w:b/>
                <w:bCs/>
                <w:color w:val="FFFFFF" w:themeColor="background1"/>
                <w:kern w:val="2"/>
                <w:sz w:val="20"/>
                <w:szCs w:val="18"/>
                <w:lang w:eastAsia="es-ES_tradnl"/>
              </w:rPr>
              <w:t>31/12/2021</w:t>
            </w:r>
          </w:p>
        </w:tc>
      </w:tr>
      <w:tr w:rsidR="00B32652" w:rsidRPr="00B32652" w:rsidTr="00B32652">
        <w:trPr>
          <w:trHeight w:val="397"/>
          <w:jc w:val="center"/>
        </w:trPr>
        <w:tc>
          <w:tcPr>
            <w:tcW w:w="2593" w:type="dxa"/>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after="0" w:line="240" w:lineRule="auto"/>
              <w:jc w:val="both"/>
              <w:rPr>
                <w:rFonts w:eastAsia="Times New Roman" w:cstheme="minorHAnsi"/>
                <w:spacing w:val="-10"/>
                <w:kern w:val="1"/>
                <w:sz w:val="18"/>
                <w:szCs w:val="18"/>
                <w:lang w:val="es-ES_tradnl" w:eastAsia="es-ES_tradnl"/>
              </w:rPr>
            </w:pPr>
            <w:r w:rsidRPr="00B32652">
              <w:rPr>
                <w:rFonts w:eastAsia="Times New Roman" w:cstheme="minorHAnsi"/>
                <w:spacing w:val="-10"/>
                <w:kern w:val="1"/>
                <w:sz w:val="18"/>
                <w:szCs w:val="18"/>
                <w:lang w:eastAsia="es-ES_tradnl"/>
              </w:rPr>
              <w:t>Sueldos, salarios y asimilados</w:t>
            </w:r>
          </w:p>
        </w:tc>
        <w:tc>
          <w:tcPr>
            <w:tcW w:w="1136" w:type="dxa"/>
            <w:tcBorders>
              <w:left w:val="nil"/>
              <w:right w:val="nil"/>
            </w:tcBorders>
            <w:shd w:val="clear" w:color="auto" w:fill="auto"/>
            <w:vAlign w:val="center"/>
          </w:tcPr>
          <w:p w:rsidR="00B32652" w:rsidRPr="00B32652" w:rsidRDefault="00B32652" w:rsidP="00B32652">
            <w:pPr>
              <w:widowControl w:val="0"/>
              <w:overflowPunct w:val="0"/>
              <w:spacing w:after="0" w:line="240" w:lineRule="auto"/>
              <w:jc w:val="right"/>
              <w:rPr>
                <w:rFonts w:eastAsia="Times New Roman" w:cstheme="minorHAnsi"/>
                <w:kern w:val="2"/>
                <w:sz w:val="18"/>
                <w:szCs w:val="18"/>
                <w:lang w:eastAsia="es-ES_tradnl"/>
              </w:rPr>
            </w:pPr>
            <w:r w:rsidRPr="00B32652">
              <w:rPr>
                <w:rFonts w:eastAsia="Times New Roman" w:cstheme="minorHAnsi"/>
                <w:kern w:val="2"/>
                <w:sz w:val="18"/>
                <w:szCs w:val="18"/>
                <w:lang w:eastAsia="es-ES_tradnl"/>
              </w:rPr>
              <w:t>671.121,30</w:t>
            </w:r>
          </w:p>
        </w:tc>
        <w:tc>
          <w:tcPr>
            <w:tcW w:w="1307" w:type="dxa"/>
            <w:tcBorders>
              <w:left w:val="nil"/>
              <w:right w:val="nil"/>
            </w:tcBorders>
            <w:shd w:val="clear" w:color="auto" w:fill="auto"/>
            <w:vAlign w:val="center"/>
            <w:hideMark/>
          </w:tcPr>
          <w:p w:rsidR="00B32652" w:rsidRPr="00B32652" w:rsidRDefault="00B32652" w:rsidP="00B32652">
            <w:pPr>
              <w:widowControl w:val="0"/>
              <w:overflowPunct w:val="0"/>
              <w:spacing w:after="0" w:line="240" w:lineRule="auto"/>
              <w:jc w:val="right"/>
              <w:rPr>
                <w:rFonts w:eastAsia="Times New Roman" w:cstheme="minorHAnsi"/>
                <w:kern w:val="2"/>
                <w:sz w:val="18"/>
                <w:szCs w:val="18"/>
                <w:lang w:eastAsia="es-ES_tradnl"/>
              </w:rPr>
            </w:pPr>
            <w:r w:rsidRPr="00B32652">
              <w:rPr>
                <w:rFonts w:eastAsia="Times New Roman" w:cstheme="minorHAnsi"/>
                <w:kern w:val="2"/>
                <w:sz w:val="18"/>
                <w:szCs w:val="18"/>
                <w:lang w:eastAsia="es-ES_tradnl"/>
              </w:rPr>
              <w:t>619.562,09</w:t>
            </w:r>
          </w:p>
        </w:tc>
      </w:tr>
      <w:tr w:rsidR="00B32652" w:rsidRPr="00B32652" w:rsidTr="00B32652">
        <w:trPr>
          <w:trHeight w:val="397"/>
          <w:jc w:val="center"/>
        </w:trPr>
        <w:tc>
          <w:tcPr>
            <w:tcW w:w="2593" w:type="dxa"/>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after="0" w:line="240" w:lineRule="auto"/>
              <w:jc w:val="both"/>
              <w:rPr>
                <w:rFonts w:eastAsia="Times New Roman" w:cstheme="minorHAnsi"/>
                <w:spacing w:val="-10"/>
                <w:kern w:val="1"/>
                <w:sz w:val="18"/>
                <w:szCs w:val="18"/>
                <w:lang w:val="es-ES_tradnl" w:eastAsia="es-ES_tradnl"/>
              </w:rPr>
            </w:pPr>
            <w:r w:rsidRPr="00B32652">
              <w:rPr>
                <w:rFonts w:eastAsia="Times New Roman" w:cstheme="minorHAnsi"/>
                <w:spacing w:val="-10"/>
                <w:kern w:val="1"/>
                <w:sz w:val="18"/>
                <w:szCs w:val="18"/>
                <w:lang w:eastAsia="es-ES_tradnl"/>
              </w:rPr>
              <w:t>Seguros sociales</w:t>
            </w:r>
          </w:p>
        </w:tc>
        <w:tc>
          <w:tcPr>
            <w:tcW w:w="1136" w:type="dxa"/>
            <w:tcBorders>
              <w:top w:val="nil"/>
              <w:left w:val="nil"/>
              <w:right w:val="nil"/>
            </w:tcBorders>
            <w:shd w:val="clear" w:color="auto" w:fill="auto"/>
            <w:vAlign w:val="center"/>
          </w:tcPr>
          <w:p w:rsidR="00B32652" w:rsidRPr="00B32652" w:rsidRDefault="00B32652" w:rsidP="00B32652">
            <w:pPr>
              <w:widowControl w:val="0"/>
              <w:overflowPunct w:val="0"/>
              <w:spacing w:after="0" w:line="240" w:lineRule="auto"/>
              <w:jc w:val="right"/>
              <w:rPr>
                <w:rFonts w:eastAsia="Times New Roman" w:cstheme="minorHAnsi"/>
                <w:kern w:val="2"/>
                <w:sz w:val="18"/>
                <w:szCs w:val="18"/>
                <w:lang w:eastAsia="es-ES_tradnl"/>
              </w:rPr>
            </w:pPr>
            <w:r w:rsidRPr="00B32652">
              <w:rPr>
                <w:rFonts w:eastAsia="Times New Roman" w:cstheme="minorHAnsi"/>
                <w:kern w:val="2"/>
                <w:sz w:val="18"/>
                <w:szCs w:val="18"/>
                <w:lang w:eastAsia="es-ES_tradnl"/>
              </w:rPr>
              <w:t>185.008,67</w:t>
            </w:r>
          </w:p>
        </w:tc>
        <w:tc>
          <w:tcPr>
            <w:tcW w:w="1307" w:type="dxa"/>
            <w:tcBorders>
              <w:top w:val="nil"/>
              <w:left w:val="nil"/>
              <w:right w:val="nil"/>
            </w:tcBorders>
            <w:shd w:val="clear" w:color="auto" w:fill="auto"/>
            <w:vAlign w:val="center"/>
            <w:hideMark/>
          </w:tcPr>
          <w:p w:rsidR="00B32652" w:rsidRPr="00B32652" w:rsidRDefault="00B32652" w:rsidP="00B32652">
            <w:pPr>
              <w:widowControl w:val="0"/>
              <w:overflowPunct w:val="0"/>
              <w:spacing w:after="0" w:line="240" w:lineRule="auto"/>
              <w:jc w:val="right"/>
              <w:rPr>
                <w:rFonts w:eastAsia="Times New Roman" w:cstheme="minorHAnsi"/>
                <w:kern w:val="2"/>
                <w:sz w:val="18"/>
                <w:szCs w:val="18"/>
                <w:lang w:eastAsia="es-ES_tradnl"/>
              </w:rPr>
            </w:pPr>
            <w:r w:rsidRPr="00B32652">
              <w:rPr>
                <w:rFonts w:eastAsia="Times New Roman" w:cstheme="minorHAnsi"/>
                <w:kern w:val="2"/>
                <w:sz w:val="18"/>
                <w:szCs w:val="18"/>
                <w:lang w:eastAsia="es-ES_tradnl"/>
              </w:rPr>
              <w:t>175.165,96</w:t>
            </w:r>
          </w:p>
        </w:tc>
      </w:tr>
      <w:tr w:rsidR="00B32652" w:rsidRPr="00B32652" w:rsidTr="00B32652">
        <w:trPr>
          <w:trHeight w:val="397"/>
          <w:jc w:val="center"/>
        </w:trPr>
        <w:tc>
          <w:tcPr>
            <w:tcW w:w="2593" w:type="dxa"/>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after="0" w:line="240" w:lineRule="auto"/>
              <w:jc w:val="both"/>
              <w:rPr>
                <w:rFonts w:eastAsia="Times New Roman" w:cstheme="minorHAnsi"/>
                <w:spacing w:val="-10"/>
                <w:kern w:val="1"/>
                <w:sz w:val="18"/>
                <w:szCs w:val="18"/>
                <w:lang w:val="es-ES_tradnl" w:eastAsia="es-ES_tradnl"/>
              </w:rPr>
            </w:pPr>
            <w:r w:rsidRPr="00B32652">
              <w:rPr>
                <w:rFonts w:eastAsia="Times New Roman" w:cstheme="minorHAnsi"/>
                <w:spacing w:val="-10"/>
                <w:kern w:val="1"/>
                <w:sz w:val="18"/>
                <w:szCs w:val="18"/>
                <w:lang w:eastAsia="es-ES_tradnl"/>
              </w:rPr>
              <w:t>Formación</w:t>
            </w:r>
          </w:p>
        </w:tc>
        <w:tc>
          <w:tcPr>
            <w:tcW w:w="1136" w:type="dxa"/>
            <w:tcBorders>
              <w:left w:val="nil"/>
              <w:bottom w:val="single" w:sz="4" w:space="0" w:color="auto"/>
              <w:right w:val="nil"/>
            </w:tcBorders>
            <w:shd w:val="clear" w:color="auto" w:fill="auto"/>
            <w:vAlign w:val="center"/>
          </w:tcPr>
          <w:p w:rsidR="00B32652" w:rsidRPr="00B32652" w:rsidRDefault="00B32652" w:rsidP="00B32652">
            <w:pPr>
              <w:widowControl w:val="0"/>
              <w:overflowPunct w:val="0"/>
              <w:spacing w:after="0" w:line="240" w:lineRule="auto"/>
              <w:jc w:val="right"/>
              <w:rPr>
                <w:rFonts w:eastAsia="Times New Roman" w:cstheme="minorHAnsi"/>
                <w:kern w:val="2"/>
                <w:sz w:val="18"/>
                <w:szCs w:val="18"/>
                <w:lang w:eastAsia="es-ES_tradnl"/>
              </w:rPr>
            </w:pPr>
            <w:r w:rsidRPr="00B32652">
              <w:rPr>
                <w:rFonts w:eastAsia="Times New Roman" w:cstheme="minorHAnsi"/>
                <w:kern w:val="2"/>
                <w:sz w:val="18"/>
                <w:szCs w:val="18"/>
                <w:lang w:eastAsia="es-ES_tradnl"/>
              </w:rPr>
              <w:t>1.473,30</w:t>
            </w:r>
          </w:p>
        </w:tc>
        <w:tc>
          <w:tcPr>
            <w:tcW w:w="1307" w:type="dxa"/>
            <w:tcBorders>
              <w:left w:val="nil"/>
              <w:bottom w:val="single" w:sz="4" w:space="0" w:color="auto"/>
              <w:right w:val="nil"/>
            </w:tcBorders>
            <w:shd w:val="clear" w:color="auto" w:fill="auto"/>
            <w:vAlign w:val="center"/>
            <w:hideMark/>
          </w:tcPr>
          <w:p w:rsidR="00B32652" w:rsidRPr="00B32652" w:rsidRDefault="00B32652" w:rsidP="00B32652">
            <w:pPr>
              <w:widowControl w:val="0"/>
              <w:overflowPunct w:val="0"/>
              <w:spacing w:after="0" w:line="240" w:lineRule="auto"/>
              <w:jc w:val="right"/>
              <w:rPr>
                <w:rFonts w:eastAsia="Times New Roman" w:cstheme="minorHAnsi"/>
                <w:kern w:val="2"/>
                <w:sz w:val="18"/>
                <w:szCs w:val="18"/>
                <w:lang w:eastAsia="es-ES_tradnl"/>
              </w:rPr>
            </w:pPr>
            <w:r w:rsidRPr="00B32652">
              <w:rPr>
                <w:rFonts w:eastAsia="Times New Roman" w:cstheme="minorHAnsi"/>
                <w:kern w:val="2"/>
                <w:sz w:val="18"/>
                <w:szCs w:val="18"/>
                <w:lang w:eastAsia="es-ES_tradnl"/>
              </w:rPr>
              <w:t>903,43</w:t>
            </w:r>
          </w:p>
        </w:tc>
      </w:tr>
      <w:tr w:rsidR="00B32652" w:rsidRPr="00B32652" w:rsidTr="00B32652">
        <w:trPr>
          <w:trHeight w:val="283"/>
          <w:jc w:val="center"/>
        </w:trPr>
        <w:tc>
          <w:tcPr>
            <w:tcW w:w="2593" w:type="dxa"/>
            <w:tcBorders>
              <w:top w:val="nil"/>
              <w:left w:val="nil"/>
              <w:bottom w:val="nil"/>
              <w:right w:val="nil"/>
            </w:tcBorders>
            <w:shd w:val="clear" w:color="auto" w:fill="auto"/>
            <w:vAlign w:val="center"/>
            <w:hideMark/>
          </w:tcPr>
          <w:p w:rsidR="00B32652" w:rsidRPr="00B32652" w:rsidRDefault="00B32652" w:rsidP="00B32652">
            <w:pPr>
              <w:widowControl w:val="0"/>
              <w:overflowPunct w:val="0"/>
              <w:spacing w:after="0" w:line="240" w:lineRule="auto"/>
              <w:jc w:val="both"/>
              <w:rPr>
                <w:rFonts w:eastAsia="Times New Roman" w:cstheme="minorHAnsi"/>
                <w:spacing w:val="-10"/>
                <w:kern w:val="1"/>
                <w:sz w:val="18"/>
                <w:szCs w:val="18"/>
                <w:lang w:val="es-ES_tradnl" w:eastAsia="es-ES_tradnl"/>
              </w:rPr>
            </w:pPr>
          </w:p>
        </w:tc>
        <w:tc>
          <w:tcPr>
            <w:tcW w:w="1136" w:type="dxa"/>
            <w:tcBorders>
              <w:top w:val="single" w:sz="4" w:space="0" w:color="auto"/>
              <w:left w:val="nil"/>
              <w:bottom w:val="nil"/>
              <w:right w:val="nil"/>
            </w:tcBorders>
            <w:shd w:val="clear" w:color="auto" w:fill="auto"/>
            <w:vAlign w:val="center"/>
          </w:tcPr>
          <w:p w:rsidR="00B32652" w:rsidRPr="00B32652" w:rsidRDefault="00B32652" w:rsidP="00B32652">
            <w:pPr>
              <w:widowControl w:val="0"/>
              <w:overflowPunct w:val="0"/>
              <w:spacing w:after="0" w:line="240" w:lineRule="auto"/>
              <w:jc w:val="right"/>
              <w:rPr>
                <w:rFonts w:eastAsia="Times New Roman" w:cstheme="minorHAnsi"/>
                <w:b/>
                <w:bCs/>
                <w:kern w:val="2"/>
                <w:sz w:val="20"/>
                <w:szCs w:val="18"/>
                <w:highlight w:val="yellow"/>
                <w:lang w:val="es-ES_tradnl" w:eastAsia="es-ES_tradnl"/>
              </w:rPr>
            </w:pPr>
            <w:r w:rsidRPr="00B32652">
              <w:rPr>
                <w:rFonts w:eastAsia="Times New Roman" w:cstheme="minorHAnsi"/>
                <w:b/>
                <w:bCs/>
                <w:kern w:val="2"/>
                <w:sz w:val="20"/>
                <w:szCs w:val="18"/>
                <w:lang w:val="es-ES_tradnl" w:eastAsia="es-ES_tradnl"/>
              </w:rPr>
              <w:t>857.603,27</w:t>
            </w:r>
          </w:p>
        </w:tc>
        <w:tc>
          <w:tcPr>
            <w:tcW w:w="1307" w:type="dxa"/>
            <w:tcBorders>
              <w:top w:val="single" w:sz="4" w:space="0" w:color="auto"/>
              <w:left w:val="nil"/>
              <w:bottom w:val="nil"/>
              <w:right w:val="nil"/>
            </w:tcBorders>
            <w:shd w:val="clear" w:color="auto" w:fill="auto"/>
            <w:vAlign w:val="center"/>
            <w:hideMark/>
          </w:tcPr>
          <w:p w:rsidR="00B32652" w:rsidRPr="00B32652" w:rsidRDefault="00B32652" w:rsidP="00B32652">
            <w:pPr>
              <w:widowControl w:val="0"/>
              <w:overflowPunct w:val="0"/>
              <w:spacing w:after="0" w:line="240" w:lineRule="auto"/>
              <w:jc w:val="right"/>
              <w:rPr>
                <w:rFonts w:eastAsia="Times New Roman" w:cstheme="minorHAnsi"/>
                <w:b/>
                <w:bCs/>
                <w:kern w:val="2"/>
                <w:sz w:val="20"/>
                <w:szCs w:val="18"/>
                <w:lang w:val="es-ES_tradnl" w:eastAsia="es-ES_tradnl"/>
              </w:rPr>
            </w:pPr>
            <w:r w:rsidRPr="00B32652">
              <w:rPr>
                <w:rFonts w:eastAsia="Times New Roman" w:cstheme="minorHAnsi"/>
                <w:b/>
                <w:bCs/>
                <w:kern w:val="2"/>
                <w:sz w:val="20"/>
                <w:szCs w:val="18"/>
                <w:lang w:val="es-ES_tradnl" w:eastAsia="es-ES_tradnl"/>
              </w:rPr>
              <w:t>795.631,48</w:t>
            </w:r>
          </w:p>
        </w:tc>
      </w:tr>
    </w:tbl>
    <w:p w:rsidR="00B32652" w:rsidRPr="00B32652" w:rsidRDefault="00B32652" w:rsidP="00B32652">
      <w:pPr>
        <w:rPr>
          <w:rFonts w:eastAsia="Times New Roman" w:cstheme="minorHAnsi"/>
          <w:color w:val="0070C0"/>
          <w:kern w:val="1"/>
          <w:sz w:val="18"/>
          <w:szCs w:val="18"/>
          <w:lang w:eastAsia="ar-SA"/>
        </w:rPr>
      </w:pPr>
    </w:p>
    <w:p w:rsidR="00B32652" w:rsidRPr="00B32652" w:rsidRDefault="00B32652" w:rsidP="00B32652">
      <w:pPr>
        <w:rPr>
          <w:rFonts w:eastAsia="Times New Roman" w:cstheme="minorHAnsi"/>
          <w:color w:val="0070C0"/>
          <w:kern w:val="1"/>
          <w:szCs w:val="24"/>
          <w:lang w:eastAsia="ar-SA"/>
        </w:rPr>
      </w:pPr>
    </w:p>
    <w:p w:rsidR="00B32652" w:rsidRPr="00B32652" w:rsidRDefault="00B32652" w:rsidP="00B32652">
      <w:pPr>
        <w:rPr>
          <w:rFonts w:eastAsia="Times New Roman" w:cstheme="minorHAnsi"/>
          <w:color w:val="0070C0"/>
          <w:kern w:val="1"/>
          <w:szCs w:val="24"/>
          <w:lang w:eastAsia="ar-SA"/>
        </w:rPr>
      </w:pPr>
      <w:r w:rsidRPr="00B32652">
        <w:rPr>
          <w:rFonts w:eastAsia="Times New Roman" w:cstheme="minorHAnsi"/>
          <w:color w:val="0070C0"/>
          <w:kern w:val="1"/>
          <w:szCs w:val="24"/>
          <w:lang w:eastAsia="ar-SA"/>
        </w:rPr>
        <w:br w:type="page"/>
      </w:r>
    </w:p>
    <w:p w:rsidR="00B32652" w:rsidRPr="00B32652" w:rsidRDefault="00B32652" w:rsidP="00B32652">
      <w:pPr>
        <w:widowControl w:val="0"/>
        <w:overflowPunct w:val="0"/>
        <w:spacing w:after="0" w:line="360" w:lineRule="auto"/>
        <w:ind w:right="-134"/>
        <w:jc w:val="both"/>
        <w:rPr>
          <w:rFonts w:eastAsia="Times New Roman" w:cstheme="minorHAnsi"/>
          <w:b/>
          <w:kern w:val="1"/>
          <w:sz w:val="20"/>
          <w:szCs w:val="24"/>
          <w:lang w:eastAsia="ar-SA"/>
        </w:rPr>
      </w:pPr>
      <w:bookmarkStart w:id="129" w:name="OLE_LINK37"/>
      <w:bookmarkStart w:id="130" w:name="OLE_LINK38"/>
      <w:bookmarkStart w:id="131" w:name="OLE_LINK39"/>
      <w:bookmarkStart w:id="132" w:name="OLE_LINK40"/>
      <w:bookmarkStart w:id="133" w:name="OLE_LINK41"/>
      <w:bookmarkEnd w:id="127"/>
      <w:bookmarkEnd w:id="128"/>
    </w:p>
    <w:p w:rsidR="00B32652" w:rsidRPr="00B32652" w:rsidRDefault="00B32652" w:rsidP="00B32652">
      <w:pPr>
        <w:widowControl w:val="0"/>
        <w:overflowPunct w:val="0"/>
        <w:spacing w:after="0"/>
        <w:ind w:right="-1"/>
        <w:jc w:val="both"/>
        <w:rPr>
          <w:rFonts w:eastAsia="Times New Roman" w:cstheme="minorHAnsi"/>
          <w:b/>
          <w:i/>
          <w:color w:val="0070C0"/>
          <w:kern w:val="2"/>
          <w:szCs w:val="24"/>
          <w:lang w:eastAsia="ar-SA"/>
        </w:rPr>
      </w:pPr>
      <w:r w:rsidRPr="00B32652">
        <w:rPr>
          <w:rFonts w:eastAsia="Times New Roman" w:cstheme="minorHAnsi"/>
          <w:b/>
          <w:i/>
          <w:color w:val="0070C0"/>
          <w:kern w:val="2"/>
          <w:szCs w:val="24"/>
          <w:lang w:eastAsia="ar-SA"/>
        </w:rPr>
        <w:t>Otros gastos de la actividad</w:t>
      </w:r>
      <w:bookmarkEnd w:id="129"/>
      <w:bookmarkEnd w:id="130"/>
      <w:bookmarkEnd w:id="131"/>
      <w:bookmarkEnd w:id="132"/>
      <w:bookmarkEnd w:id="133"/>
    </w:p>
    <w:p w:rsidR="00B32652" w:rsidRPr="00B32652" w:rsidRDefault="00B32652" w:rsidP="00B32652">
      <w:pPr>
        <w:widowControl w:val="0"/>
        <w:overflowPunct w:val="0"/>
        <w:spacing w:after="0" w:line="360" w:lineRule="auto"/>
        <w:ind w:right="-136"/>
        <w:jc w:val="both"/>
        <w:rPr>
          <w:rFonts w:eastAsia="Times New Roman" w:cstheme="minorHAnsi"/>
          <w:strike/>
          <w:kern w:val="1"/>
          <w:szCs w:val="24"/>
          <w:lang w:eastAsia="ar-SA"/>
        </w:rPr>
      </w:pPr>
    </w:p>
    <w:tbl>
      <w:tblPr>
        <w:tblW w:w="7219" w:type="dxa"/>
        <w:jc w:val="center"/>
        <w:tblCellMar>
          <w:left w:w="70" w:type="dxa"/>
          <w:right w:w="70" w:type="dxa"/>
        </w:tblCellMar>
        <w:tblLook w:val="04A0" w:firstRow="1" w:lastRow="0" w:firstColumn="1" w:lastColumn="0" w:noHBand="0" w:noVBand="1"/>
      </w:tblPr>
      <w:tblGrid>
        <w:gridCol w:w="4973"/>
        <w:gridCol w:w="1123"/>
        <w:gridCol w:w="1123"/>
      </w:tblGrid>
      <w:tr w:rsidR="00B32652" w:rsidRPr="00B32652" w:rsidTr="00B32652">
        <w:trPr>
          <w:trHeight w:val="397"/>
          <w:jc w:val="center"/>
        </w:trPr>
        <w:tc>
          <w:tcPr>
            <w:tcW w:w="4973" w:type="dxa"/>
            <w:tcBorders>
              <w:top w:val="nil"/>
              <w:left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b/>
                <w:bCs/>
                <w:sz w:val="20"/>
                <w:szCs w:val="20"/>
                <w:lang w:eastAsia="es-ES"/>
              </w:rPr>
            </w:pPr>
            <w:bookmarkStart w:id="134" w:name="_Hlk476487697"/>
            <w:bookmarkStart w:id="135" w:name="OLE_LINK182"/>
            <w:bookmarkStart w:id="136" w:name="OLE_LINK206"/>
            <w:bookmarkStart w:id="137" w:name="OLE_LINK207"/>
            <w:bookmarkStart w:id="138" w:name="OLE_LINK221"/>
            <w:bookmarkStart w:id="139" w:name="OLE_LINK222"/>
            <w:r w:rsidRPr="00B32652">
              <w:rPr>
                <w:rFonts w:eastAsia="Times New Roman" w:cstheme="minorHAnsi"/>
                <w:b/>
                <w:bCs/>
                <w:sz w:val="20"/>
                <w:szCs w:val="20"/>
                <w:lang w:val="es-ES_tradnl" w:eastAsia="es-ES"/>
              </w:rPr>
              <w:t>Otros gastos de la actividad</w:t>
            </w:r>
          </w:p>
        </w:tc>
        <w:tc>
          <w:tcPr>
            <w:tcW w:w="1123"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31/12/2022</w:t>
            </w:r>
          </w:p>
        </w:tc>
        <w:tc>
          <w:tcPr>
            <w:tcW w:w="1123" w:type="dxa"/>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after="0" w:line="240" w:lineRule="auto"/>
              <w:jc w:val="right"/>
              <w:rPr>
                <w:rFonts w:eastAsia="Times New Roman" w:cstheme="minorHAnsi"/>
                <w:b/>
                <w:bCs/>
                <w:color w:val="FFFFFF" w:themeColor="background1"/>
                <w:sz w:val="20"/>
                <w:szCs w:val="20"/>
                <w:lang w:eastAsia="es-ES"/>
              </w:rPr>
            </w:pPr>
            <w:bookmarkStart w:id="140" w:name="OLE_LINK93"/>
            <w:bookmarkStart w:id="141" w:name="OLE_LINK94"/>
            <w:r w:rsidRPr="00B32652">
              <w:rPr>
                <w:rFonts w:eastAsia="Times New Roman" w:cstheme="minorHAnsi"/>
                <w:b/>
                <w:bCs/>
                <w:color w:val="FFFFFF" w:themeColor="background1"/>
                <w:sz w:val="20"/>
                <w:szCs w:val="20"/>
                <w:lang w:eastAsia="es-ES"/>
              </w:rPr>
              <w:t>31/12/</w:t>
            </w:r>
            <w:bookmarkEnd w:id="140"/>
            <w:bookmarkEnd w:id="141"/>
            <w:r w:rsidRPr="00B32652">
              <w:rPr>
                <w:rFonts w:eastAsia="Times New Roman" w:cstheme="minorHAnsi"/>
                <w:b/>
                <w:bCs/>
                <w:color w:val="FFFFFF" w:themeColor="background1"/>
                <w:sz w:val="20"/>
                <w:szCs w:val="20"/>
                <w:lang w:eastAsia="es-ES"/>
              </w:rPr>
              <w:t>2021</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bookmarkStart w:id="142" w:name="_Hlk476480671"/>
            <w:bookmarkEnd w:id="134"/>
            <w:r w:rsidRPr="00B32652">
              <w:rPr>
                <w:rFonts w:eastAsia="Times New Roman" w:cstheme="minorHAnsi"/>
                <w:kern w:val="1"/>
                <w:sz w:val="20"/>
                <w:szCs w:val="20"/>
                <w:lang w:eastAsia="ar-SA"/>
              </w:rPr>
              <w:t>Arrendamientos y cánones</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4.176,45</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5.081,97</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Reparaciones y conservación</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38.134,70</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42.883,81</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Servicios de profesionales independientes</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88.011,03</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77.908,64</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Primas de seguros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3.007,46</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2.356,15</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Servicios bancarios y similares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4.635,58</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4.170,30</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Comunicación</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3.209,01</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2.027,82</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Otras acciones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61.673,37</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11.511,87</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Otros gastos</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114,9</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10.862,53</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Suministros</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59.614,86</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57.630,00</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Otros servicios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20.823,64</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13.398,64</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Elecciones a Junta Directiva</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0</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27.281,15</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Otros tributos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10.126,04</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5.763,01</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Pérdidas de créditos comerciales incobrables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1.573,00</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1.090,75</w:t>
            </w:r>
          </w:p>
        </w:tc>
      </w:tr>
      <w:tr w:rsidR="00B32652" w:rsidRPr="00B32652" w:rsidTr="00B32652">
        <w:trPr>
          <w:trHeight w:val="397"/>
          <w:jc w:val="center"/>
        </w:trPr>
        <w:tc>
          <w:tcPr>
            <w:tcW w:w="4973" w:type="dxa"/>
            <w:tcBorders>
              <w:top w:val="nil"/>
              <w:left w:val="nil"/>
              <w:bottom w:val="nil"/>
              <w:right w:val="nil"/>
            </w:tcBorders>
            <w:shd w:val="clear" w:color="000000" w:fill="FFFFFF"/>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Resultados de operaciones en común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99.161,88</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95.561,86</w:t>
            </w:r>
          </w:p>
        </w:tc>
      </w:tr>
      <w:tr w:rsidR="00B32652" w:rsidRPr="00B32652" w:rsidTr="00B32652">
        <w:trPr>
          <w:trHeight w:val="397"/>
          <w:jc w:val="center"/>
        </w:trPr>
        <w:tc>
          <w:tcPr>
            <w:tcW w:w="4973" w:type="dxa"/>
            <w:tcBorders>
              <w:top w:val="nil"/>
              <w:left w:val="nil"/>
              <w:bottom w:val="nil"/>
              <w:right w:val="nil"/>
            </w:tcBorders>
            <w:shd w:val="clear" w:color="000000" w:fill="FFFFFF"/>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 xml:space="preserve">Otras pérdidas en gestión corriente </w:t>
            </w:r>
          </w:p>
        </w:tc>
        <w:tc>
          <w:tcPr>
            <w:tcW w:w="1123"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13.947,46</w:t>
            </w:r>
          </w:p>
        </w:tc>
        <w:tc>
          <w:tcPr>
            <w:tcW w:w="112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5.957,34</w:t>
            </w:r>
          </w:p>
        </w:tc>
      </w:tr>
      <w:tr w:rsidR="00B32652" w:rsidRPr="00B32652" w:rsidTr="00B32652">
        <w:trPr>
          <w:trHeight w:val="397"/>
          <w:jc w:val="center"/>
        </w:trPr>
        <w:tc>
          <w:tcPr>
            <w:tcW w:w="4973"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Pérdidas deterioro de créditos</w:t>
            </w:r>
          </w:p>
        </w:tc>
        <w:tc>
          <w:tcPr>
            <w:tcW w:w="1123" w:type="dxa"/>
            <w:tcBorders>
              <w:top w:val="nil"/>
              <w:left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3.936,00</w:t>
            </w:r>
          </w:p>
        </w:tc>
        <w:tc>
          <w:tcPr>
            <w:tcW w:w="1123" w:type="dxa"/>
            <w:tcBorders>
              <w:top w:val="nil"/>
              <w:left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6.814,00</w:t>
            </w:r>
          </w:p>
        </w:tc>
      </w:tr>
      <w:tr w:rsidR="00B32652" w:rsidRPr="00B32652" w:rsidTr="00B32652">
        <w:trPr>
          <w:trHeight w:val="397"/>
          <w:jc w:val="center"/>
        </w:trPr>
        <w:tc>
          <w:tcPr>
            <w:tcW w:w="4973" w:type="dxa"/>
            <w:tcBorders>
              <w:top w:val="nil"/>
              <w:left w:val="nil"/>
              <w:right w:val="nil"/>
            </w:tcBorders>
            <w:shd w:val="clear" w:color="auto" w:fill="auto"/>
            <w:vAlign w:val="center"/>
            <w:hideMark/>
          </w:tcPr>
          <w:p w:rsidR="00B32652" w:rsidRPr="00B32652" w:rsidRDefault="00B32652" w:rsidP="00B32652">
            <w:pPr>
              <w:spacing w:after="0" w:line="240" w:lineRule="auto"/>
              <w:jc w:val="both"/>
              <w:rPr>
                <w:rFonts w:eastAsia="Times New Roman" w:cstheme="minorHAnsi"/>
                <w:kern w:val="1"/>
                <w:sz w:val="20"/>
                <w:szCs w:val="20"/>
                <w:lang w:eastAsia="ar-SA"/>
              </w:rPr>
            </w:pPr>
            <w:r w:rsidRPr="00B32652">
              <w:rPr>
                <w:rFonts w:eastAsia="Times New Roman" w:cstheme="minorHAnsi"/>
                <w:kern w:val="1"/>
                <w:sz w:val="20"/>
                <w:szCs w:val="20"/>
                <w:lang w:eastAsia="ar-SA"/>
              </w:rPr>
              <w:t>Reversión deterioro de créditos</w:t>
            </w:r>
          </w:p>
        </w:tc>
        <w:tc>
          <w:tcPr>
            <w:tcW w:w="1123" w:type="dxa"/>
            <w:tcBorders>
              <w:top w:val="nil"/>
              <w:left w:val="nil"/>
              <w:bottom w:val="single" w:sz="4" w:space="0" w:color="auto"/>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-5.192,64</w:t>
            </w:r>
          </w:p>
        </w:tc>
        <w:tc>
          <w:tcPr>
            <w:tcW w:w="1123" w:type="dxa"/>
            <w:tcBorders>
              <w:top w:val="nil"/>
              <w:left w:val="nil"/>
              <w:bottom w:val="single" w:sz="4" w:space="0" w:color="auto"/>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val="es-ES_tradnl" w:eastAsia="es-ES_tradnl"/>
              </w:rPr>
            </w:pPr>
            <w:r w:rsidRPr="00B32652">
              <w:rPr>
                <w:rFonts w:eastAsia="Times New Roman" w:cstheme="minorHAnsi"/>
                <w:sz w:val="20"/>
                <w:szCs w:val="20"/>
                <w:lang w:val="es-ES_tradnl" w:eastAsia="es-ES_tradnl"/>
              </w:rPr>
              <w:t>-5.248,00</w:t>
            </w:r>
          </w:p>
        </w:tc>
      </w:tr>
      <w:tr w:rsidR="00B32652" w:rsidRPr="00B32652" w:rsidTr="00B32652">
        <w:trPr>
          <w:trHeight w:val="397"/>
          <w:jc w:val="center"/>
        </w:trPr>
        <w:tc>
          <w:tcPr>
            <w:tcW w:w="4973" w:type="dxa"/>
            <w:tcBorders>
              <w:left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20"/>
                <w:szCs w:val="20"/>
                <w:lang w:eastAsia="es-ES"/>
              </w:rPr>
            </w:pPr>
          </w:p>
        </w:tc>
        <w:tc>
          <w:tcPr>
            <w:tcW w:w="1123" w:type="dxa"/>
            <w:tcBorders>
              <w:top w:val="single" w:sz="4" w:space="0" w:color="auto"/>
              <w:left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406.952,74</w:t>
            </w:r>
          </w:p>
        </w:tc>
        <w:tc>
          <w:tcPr>
            <w:tcW w:w="1123" w:type="dxa"/>
            <w:tcBorders>
              <w:top w:val="single" w:sz="4" w:space="0" w:color="auto"/>
              <w:left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365.051,84</w:t>
            </w:r>
          </w:p>
        </w:tc>
      </w:tr>
      <w:bookmarkEnd w:id="135"/>
      <w:bookmarkEnd w:id="136"/>
      <w:bookmarkEnd w:id="137"/>
      <w:bookmarkEnd w:id="138"/>
      <w:bookmarkEnd w:id="139"/>
      <w:bookmarkEnd w:id="142"/>
    </w:tbl>
    <w:p w:rsidR="00B32652" w:rsidRPr="00B32652" w:rsidRDefault="00B32652" w:rsidP="00B32652">
      <w:pPr>
        <w:spacing w:after="0" w:line="240" w:lineRule="auto"/>
        <w:rPr>
          <w:rFonts w:eastAsia="Times New Roman" w:cstheme="minorHAnsi"/>
          <w:b/>
          <w:sz w:val="18"/>
          <w:szCs w:val="18"/>
          <w:lang w:val="es-ES_tradnl" w:eastAsia="es-ES_tradnl"/>
        </w:rPr>
      </w:pPr>
      <w:r w:rsidRPr="00B32652">
        <w:rPr>
          <w:rFonts w:eastAsia="Times New Roman" w:cstheme="minorHAnsi"/>
          <w:b/>
          <w:sz w:val="18"/>
          <w:szCs w:val="18"/>
          <w:lang w:val="es-ES_tradnl" w:eastAsia="es-ES_tradnl"/>
        </w:rPr>
        <w:br w:type="page"/>
      </w:r>
    </w:p>
    <w:p w:rsidR="00B32652" w:rsidRPr="00B32652" w:rsidRDefault="00FF3ABD" w:rsidP="00B32652">
      <w:pPr>
        <w:widowControl w:val="0"/>
        <w:overflowPunct w:val="0"/>
        <w:spacing w:after="0"/>
        <w:ind w:right="-1"/>
        <w:jc w:val="both"/>
        <w:rPr>
          <w:rFonts w:eastAsia="Times New Roman" w:cstheme="minorHAnsi"/>
          <w:b/>
          <w:kern w:val="2"/>
          <w:szCs w:val="24"/>
          <w:lang w:eastAsia="ar-SA"/>
        </w:rPr>
      </w:pPr>
      <w:r w:rsidRPr="00FF3ABD">
        <w:rPr>
          <w:rFonts w:eastAsia="Times New Roman" w:cstheme="minorHAnsi"/>
          <w:b/>
          <w:kern w:val="2"/>
          <w:szCs w:val="24"/>
          <w:lang w:eastAsia="ar-SA"/>
        </w:rPr>
        <w:lastRenderedPageBreak/>
        <w:t>II.1.</w:t>
      </w:r>
      <w:r>
        <w:rPr>
          <w:rFonts w:eastAsia="Times New Roman" w:cstheme="minorHAnsi"/>
          <w:b/>
          <w:kern w:val="2"/>
          <w:szCs w:val="24"/>
          <w:lang w:eastAsia="ar-SA"/>
        </w:rPr>
        <w:t>1</w:t>
      </w:r>
      <w:r w:rsidR="002C53C9">
        <w:rPr>
          <w:rFonts w:eastAsia="Times New Roman" w:cstheme="minorHAnsi"/>
          <w:b/>
          <w:kern w:val="2"/>
          <w:szCs w:val="24"/>
          <w:lang w:eastAsia="ar-SA"/>
        </w:rPr>
        <w:t>4</w:t>
      </w:r>
      <w:r w:rsidR="00B32652" w:rsidRPr="00B32652">
        <w:rPr>
          <w:rFonts w:eastAsia="Times New Roman" w:cstheme="minorHAnsi"/>
          <w:b/>
          <w:kern w:val="2"/>
          <w:szCs w:val="24"/>
          <w:lang w:eastAsia="ar-SA"/>
        </w:rPr>
        <w:t>.3 Otros resultados</w:t>
      </w:r>
    </w:p>
    <w:p w:rsidR="00B32652" w:rsidRPr="00B32652" w:rsidRDefault="00B32652" w:rsidP="00B32652">
      <w:pPr>
        <w:widowControl w:val="0"/>
        <w:overflowPunct w:val="0"/>
        <w:spacing w:after="0"/>
        <w:ind w:right="-1"/>
        <w:jc w:val="both"/>
        <w:rPr>
          <w:rFonts w:eastAsia="Times New Roman" w:cstheme="minorHAnsi"/>
          <w:b/>
          <w:color w:val="0070C0"/>
          <w:kern w:val="2"/>
          <w:szCs w:val="24"/>
          <w:lang w:eastAsia="ar-SA"/>
        </w:rPr>
      </w:pPr>
    </w:p>
    <w:p w:rsidR="00B32652" w:rsidRPr="00B32652" w:rsidRDefault="00B32652" w:rsidP="00B32652">
      <w:pPr>
        <w:widowControl w:val="0"/>
        <w:overflowPunct w:val="0"/>
        <w:spacing w:after="0" w:line="360" w:lineRule="auto"/>
        <w:ind w:right="-136"/>
        <w:jc w:val="both"/>
        <w:rPr>
          <w:rFonts w:eastAsia="Times New Roman" w:cstheme="minorHAnsi"/>
          <w:kern w:val="1"/>
          <w:szCs w:val="24"/>
          <w:lang w:eastAsia="ar-SA"/>
        </w:rPr>
      </w:pPr>
    </w:p>
    <w:tbl>
      <w:tblPr>
        <w:tblW w:w="4376" w:type="dxa"/>
        <w:tblInd w:w="1578" w:type="dxa"/>
        <w:tblLayout w:type="fixed"/>
        <w:tblCellMar>
          <w:left w:w="70" w:type="dxa"/>
          <w:right w:w="70" w:type="dxa"/>
        </w:tblCellMar>
        <w:tblLook w:val="04A0" w:firstRow="1" w:lastRow="0" w:firstColumn="1" w:lastColumn="0" w:noHBand="0" w:noVBand="1"/>
      </w:tblPr>
      <w:tblGrid>
        <w:gridCol w:w="2104"/>
        <w:gridCol w:w="1136"/>
        <w:gridCol w:w="1136"/>
      </w:tblGrid>
      <w:tr w:rsidR="00B32652" w:rsidRPr="00B32652" w:rsidTr="00B32652">
        <w:trPr>
          <w:trHeight w:val="283"/>
        </w:trPr>
        <w:tc>
          <w:tcPr>
            <w:tcW w:w="2104"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b/>
                <w:bCs/>
                <w:sz w:val="20"/>
                <w:szCs w:val="20"/>
                <w:lang w:eastAsia="es-ES"/>
              </w:rPr>
            </w:pPr>
            <w:bookmarkStart w:id="143" w:name="_Hlk1721691"/>
          </w:p>
        </w:tc>
        <w:tc>
          <w:tcPr>
            <w:tcW w:w="1136"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31/12/2022</w:t>
            </w:r>
          </w:p>
        </w:tc>
        <w:tc>
          <w:tcPr>
            <w:tcW w:w="1136" w:type="dxa"/>
            <w:tcBorders>
              <w:top w:val="nil"/>
              <w:left w:val="single" w:sz="4" w:space="0" w:color="FFFFFF" w:themeColor="background1"/>
              <w:right w:val="nil"/>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31/12/2021</w:t>
            </w:r>
          </w:p>
        </w:tc>
      </w:tr>
      <w:tr w:rsidR="00B32652" w:rsidRPr="00B32652" w:rsidTr="00B32652">
        <w:trPr>
          <w:trHeight w:val="283"/>
        </w:trPr>
        <w:tc>
          <w:tcPr>
            <w:tcW w:w="2104"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20"/>
                <w:szCs w:val="20"/>
                <w:lang w:eastAsia="es-ES"/>
              </w:rPr>
            </w:pPr>
            <w:bookmarkStart w:id="144" w:name="_Hlk476523349"/>
            <w:r w:rsidRPr="00B32652">
              <w:rPr>
                <w:rFonts w:eastAsia="Times New Roman" w:cstheme="minorHAnsi"/>
                <w:sz w:val="20"/>
                <w:szCs w:val="20"/>
                <w:lang w:eastAsia="es-ES"/>
              </w:rPr>
              <w:t>Gastos excepcionales</w:t>
            </w:r>
          </w:p>
        </w:tc>
        <w:tc>
          <w:tcPr>
            <w:tcW w:w="1136"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452,18</w:t>
            </w:r>
          </w:p>
        </w:tc>
        <w:tc>
          <w:tcPr>
            <w:tcW w:w="1136" w:type="dxa"/>
            <w:tcBorders>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1.034,22</w:t>
            </w:r>
          </w:p>
        </w:tc>
      </w:tr>
      <w:tr w:rsidR="00B32652" w:rsidRPr="00B32652" w:rsidTr="00B32652">
        <w:trPr>
          <w:trHeight w:val="283"/>
        </w:trPr>
        <w:tc>
          <w:tcPr>
            <w:tcW w:w="2104"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Ingresos excepcionales</w:t>
            </w:r>
          </w:p>
        </w:tc>
        <w:tc>
          <w:tcPr>
            <w:tcW w:w="1136" w:type="dxa"/>
            <w:tcBorders>
              <w:top w:val="nil"/>
              <w:left w:val="nil"/>
              <w:bottom w:val="single" w:sz="8" w:space="0" w:color="auto"/>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8.106,72</w:t>
            </w:r>
          </w:p>
        </w:tc>
        <w:tc>
          <w:tcPr>
            <w:tcW w:w="1136" w:type="dxa"/>
            <w:tcBorders>
              <w:top w:val="nil"/>
              <w:left w:val="nil"/>
              <w:bottom w:val="single" w:sz="8" w:space="0" w:color="auto"/>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1.613,06</w:t>
            </w:r>
          </w:p>
        </w:tc>
      </w:tr>
      <w:tr w:rsidR="00B32652" w:rsidRPr="00B32652" w:rsidTr="00B32652">
        <w:trPr>
          <w:trHeight w:val="283"/>
        </w:trPr>
        <w:tc>
          <w:tcPr>
            <w:tcW w:w="2104" w:type="dxa"/>
            <w:tcBorders>
              <w:top w:val="nil"/>
              <w:left w:val="nil"/>
              <w:bottom w:val="nil"/>
              <w:right w:val="nil"/>
            </w:tcBorders>
            <w:shd w:val="clear" w:color="auto" w:fill="auto"/>
            <w:noWrap/>
            <w:vAlign w:val="bottom"/>
            <w:hideMark/>
          </w:tcPr>
          <w:p w:rsidR="00B32652" w:rsidRPr="00B32652" w:rsidRDefault="00B32652" w:rsidP="00B32652">
            <w:pPr>
              <w:spacing w:after="0" w:line="240" w:lineRule="auto"/>
              <w:rPr>
                <w:rFonts w:eastAsia="Times New Roman" w:cstheme="minorHAnsi"/>
                <w:sz w:val="20"/>
                <w:szCs w:val="20"/>
                <w:lang w:eastAsia="es-ES"/>
              </w:rPr>
            </w:pPr>
          </w:p>
        </w:tc>
        <w:tc>
          <w:tcPr>
            <w:tcW w:w="1136"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7.654,54</w:t>
            </w:r>
          </w:p>
        </w:tc>
        <w:tc>
          <w:tcPr>
            <w:tcW w:w="1136" w:type="dxa"/>
            <w:tcBorders>
              <w:top w:val="nil"/>
              <w:left w:val="nil"/>
              <w:bottom w:val="nil"/>
              <w:right w:val="nil"/>
            </w:tcBorders>
            <w:shd w:val="clear" w:color="auto" w:fill="auto"/>
            <w:vAlign w:val="center"/>
            <w:hideMark/>
          </w:tcPr>
          <w:p w:rsidR="00B32652" w:rsidRPr="00B32652" w:rsidRDefault="00B32652" w:rsidP="00B32652">
            <w:pPr>
              <w:spacing w:after="0" w:line="24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578,84</w:t>
            </w:r>
          </w:p>
        </w:tc>
      </w:tr>
      <w:bookmarkEnd w:id="143"/>
      <w:bookmarkEnd w:id="144"/>
    </w:tbl>
    <w:p w:rsidR="00B32652" w:rsidRPr="00B32652" w:rsidRDefault="00B32652" w:rsidP="00B32652">
      <w:pPr>
        <w:widowControl w:val="0"/>
        <w:overflowPunct w:val="0"/>
        <w:spacing w:after="0" w:line="360" w:lineRule="auto"/>
        <w:ind w:right="-134" w:firstLine="709"/>
        <w:jc w:val="both"/>
        <w:rPr>
          <w:rFonts w:eastAsia="Times New Roman" w:cstheme="minorHAnsi"/>
          <w:kern w:val="1"/>
          <w:szCs w:val="24"/>
          <w:lang w:eastAsia="ar-SA"/>
        </w:rPr>
      </w:pPr>
    </w:p>
    <w:p w:rsidR="00B32652" w:rsidRPr="00B32652" w:rsidRDefault="00B32652" w:rsidP="00B32652">
      <w:pPr>
        <w:widowControl w:val="0"/>
        <w:overflowPunct w:val="0"/>
        <w:spacing w:after="0" w:line="360" w:lineRule="auto"/>
        <w:ind w:right="-134" w:firstLine="709"/>
        <w:jc w:val="both"/>
        <w:rPr>
          <w:rFonts w:eastAsia="Times New Roman" w:cstheme="minorHAnsi"/>
          <w:kern w:val="1"/>
          <w:szCs w:val="24"/>
          <w:lang w:eastAsia="ar-SA"/>
        </w:rPr>
      </w:pPr>
    </w:p>
    <w:tbl>
      <w:tblPr>
        <w:tblW w:w="5397" w:type="dxa"/>
        <w:jc w:val="center"/>
        <w:tblLayout w:type="fixed"/>
        <w:tblCellMar>
          <w:left w:w="70" w:type="dxa"/>
          <w:right w:w="70" w:type="dxa"/>
        </w:tblCellMar>
        <w:tblLook w:val="04A0" w:firstRow="1" w:lastRow="0" w:firstColumn="1" w:lastColumn="0" w:noHBand="0" w:noVBand="1"/>
      </w:tblPr>
      <w:tblGrid>
        <w:gridCol w:w="4121"/>
        <w:gridCol w:w="1276"/>
      </w:tblGrid>
      <w:tr w:rsidR="00B32652" w:rsidRPr="00B32652" w:rsidTr="00B32652">
        <w:trPr>
          <w:trHeight w:val="283"/>
          <w:jc w:val="center"/>
        </w:trPr>
        <w:tc>
          <w:tcPr>
            <w:tcW w:w="4121"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Desglose gastos excepcionales</w:t>
            </w:r>
          </w:p>
        </w:tc>
        <w:tc>
          <w:tcPr>
            <w:tcW w:w="1276"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31/12/2022</w:t>
            </w:r>
          </w:p>
        </w:tc>
      </w:tr>
      <w:tr w:rsidR="00B32652" w:rsidRPr="00B32652" w:rsidTr="00B32652">
        <w:trPr>
          <w:trHeight w:val="283"/>
          <w:jc w:val="center"/>
        </w:trPr>
        <w:tc>
          <w:tcPr>
            <w:tcW w:w="4121"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Ajustes por descuadre asientos</w:t>
            </w:r>
          </w:p>
        </w:tc>
        <w:tc>
          <w:tcPr>
            <w:tcW w:w="1276"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0,48</w:t>
            </w:r>
          </w:p>
        </w:tc>
      </w:tr>
      <w:tr w:rsidR="00B32652" w:rsidRPr="00B32652" w:rsidTr="00B32652">
        <w:trPr>
          <w:trHeight w:val="283"/>
          <w:jc w:val="center"/>
        </w:trPr>
        <w:tc>
          <w:tcPr>
            <w:tcW w:w="4121"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Gastos no deducibles</w:t>
            </w:r>
          </w:p>
        </w:tc>
        <w:tc>
          <w:tcPr>
            <w:tcW w:w="1276"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416,00</w:t>
            </w:r>
          </w:p>
        </w:tc>
      </w:tr>
      <w:tr w:rsidR="00B32652" w:rsidRPr="00B32652" w:rsidTr="00B32652">
        <w:trPr>
          <w:trHeight w:val="283"/>
          <w:jc w:val="center"/>
        </w:trPr>
        <w:tc>
          <w:tcPr>
            <w:tcW w:w="4121"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Regularización</w:t>
            </w:r>
          </w:p>
        </w:tc>
        <w:tc>
          <w:tcPr>
            <w:tcW w:w="1276" w:type="dxa"/>
            <w:tcBorders>
              <w:left w:val="nil"/>
              <w:bottom w:val="single" w:sz="4" w:space="0" w:color="auto"/>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35,70</w:t>
            </w:r>
          </w:p>
        </w:tc>
      </w:tr>
      <w:tr w:rsidR="00B32652" w:rsidRPr="00B32652" w:rsidTr="00B32652">
        <w:trPr>
          <w:trHeight w:val="283"/>
          <w:jc w:val="center"/>
        </w:trPr>
        <w:tc>
          <w:tcPr>
            <w:tcW w:w="4121" w:type="dxa"/>
            <w:tcBorders>
              <w:top w:val="nil"/>
              <w:left w:val="nil"/>
              <w:bottom w:val="nil"/>
              <w:right w:val="nil"/>
            </w:tcBorders>
            <w:shd w:val="clear" w:color="auto" w:fill="auto"/>
            <w:vAlign w:val="bottom"/>
            <w:hideMark/>
          </w:tcPr>
          <w:p w:rsidR="00B32652" w:rsidRPr="00B32652" w:rsidRDefault="00B32652" w:rsidP="00B32652">
            <w:pPr>
              <w:spacing w:after="0" w:line="240" w:lineRule="auto"/>
              <w:rPr>
                <w:rFonts w:eastAsia="Times New Roman" w:cstheme="minorHAnsi"/>
                <w:sz w:val="20"/>
                <w:szCs w:val="20"/>
                <w:lang w:eastAsia="es-ES"/>
              </w:rPr>
            </w:pPr>
          </w:p>
        </w:tc>
        <w:tc>
          <w:tcPr>
            <w:tcW w:w="1276" w:type="dxa"/>
            <w:tcBorders>
              <w:top w:val="single" w:sz="4" w:space="0" w:color="auto"/>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sz w:val="20"/>
                <w:szCs w:val="20"/>
                <w:lang w:eastAsia="es-ES"/>
              </w:rPr>
            </w:pPr>
            <w:r w:rsidRPr="00B32652">
              <w:rPr>
                <w:rFonts w:eastAsia="Times New Roman" w:cstheme="minorHAnsi"/>
                <w:b/>
                <w:sz w:val="20"/>
                <w:szCs w:val="20"/>
                <w:lang w:eastAsia="es-ES"/>
              </w:rPr>
              <w:t>452,18</w:t>
            </w:r>
          </w:p>
        </w:tc>
      </w:tr>
      <w:tr w:rsidR="00B32652" w:rsidRPr="00B32652" w:rsidTr="00B32652">
        <w:trPr>
          <w:trHeight w:val="283"/>
          <w:jc w:val="center"/>
        </w:trPr>
        <w:tc>
          <w:tcPr>
            <w:tcW w:w="4121" w:type="dxa"/>
            <w:tcBorders>
              <w:top w:val="nil"/>
              <w:left w:val="nil"/>
              <w:bottom w:val="nil"/>
              <w:right w:val="nil"/>
            </w:tcBorders>
            <w:shd w:val="clear" w:color="auto" w:fill="auto"/>
            <w:noWrap/>
            <w:vAlign w:val="bottom"/>
          </w:tcPr>
          <w:p w:rsidR="00B32652" w:rsidRPr="00B32652" w:rsidRDefault="00B32652" w:rsidP="00B32652">
            <w:pPr>
              <w:spacing w:after="0" w:line="240" w:lineRule="auto"/>
              <w:rPr>
                <w:rFonts w:eastAsia="Times New Roman" w:cstheme="minorHAnsi"/>
                <w:sz w:val="20"/>
                <w:szCs w:val="20"/>
                <w:lang w:eastAsia="es-ES"/>
              </w:rPr>
            </w:pPr>
          </w:p>
        </w:tc>
        <w:tc>
          <w:tcPr>
            <w:tcW w:w="1276" w:type="dxa"/>
            <w:tcBorders>
              <w:top w:val="nil"/>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20"/>
                <w:szCs w:val="20"/>
                <w:lang w:eastAsia="es-ES"/>
              </w:rPr>
            </w:pPr>
          </w:p>
        </w:tc>
      </w:tr>
    </w:tbl>
    <w:p w:rsidR="00B32652" w:rsidRPr="00B32652" w:rsidRDefault="00B32652" w:rsidP="00B32652">
      <w:pPr>
        <w:widowControl w:val="0"/>
        <w:overflowPunct w:val="0"/>
        <w:spacing w:after="0" w:line="360" w:lineRule="auto"/>
        <w:ind w:right="-134" w:firstLine="709"/>
        <w:jc w:val="both"/>
        <w:rPr>
          <w:rFonts w:eastAsia="Times New Roman" w:cstheme="minorHAnsi"/>
          <w:kern w:val="1"/>
          <w:szCs w:val="24"/>
          <w:lang w:eastAsia="ar-SA"/>
        </w:rPr>
      </w:pPr>
    </w:p>
    <w:tbl>
      <w:tblPr>
        <w:tblW w:w="5432" w:type="dxa"/>
        <w:jc w:val="center"/>
        <w:tblLayout w:type="fixed"/>
        <w:tblCellMar>
          <w:left w:w="70" w:type="dxa"/>
          <w:right w:w="70" w:type="dxa"/>
        </w:tblCellMar>
        <w:tblLook w:val="04A0" w:firstRow="1" w:lastRow="0" w:firstColumn="1" w:lastColumn="0" w:noHBand="0" w:noVBand="1"/>
      </w:tblPr>
      <w:tblGrid>
        <w:gridCol w:w="4156"/>
        <w:gridCol w:w="1276"/>
      </w:tblGrid>
      <w:tr w:rsidR="00B32652" w:rsidRPr="00B32652" w:rsidTr="00B32652">
        <w:trPr>
          <w:trHeight w:val="283"/>
          <w:jc w:val="center"/>
        </w:trPr>
        <w:tc>
          <w:tcPr>
            <w:tcW w:w="4156" w:type="dxa"/>
            <w:tcBorders>
              <w:top w:val="nil"/>
              <w:left w:val="nil"/>
              <w:bottom w:val="nil"/>
              <w:right w:val="nil"/>
            </w:tcBorders>
            <w:shd w:val="clear" w:color="auto" w:fill="auto"/>
            <w:vAlign w:val="center"/>
            <w:hideMark/>
          </w:tcPr>
          <w:p w:rsidR="00B32652" w:rsidRPr="00B32652" w:rsidRDefault="00B32652" w:rsidP="00B32652">
            <w:pPr>
              <w:spacing w:after="0" w:line="240" w:lineRule="auto"/>
              <w:rPr>
                <w:rFonts w:eastAsia="Times New Roman" w:cstheme="minorHAnsi"/>
                <w:b/>
                <w:bCs/>
                <w:sz w:val="20"/>
                <w:szCs w:val="20"/>
                <w:lang w:eastAsia="es-ES"/>
              </w:rPr>
            </w:pPr>
            <w:r w:rsidRPr="00B32652">
              <w:rPr>
                <w:rFonts w:eastAsia="Times New Roman" w:cstheme="minorHAnsi"/>
                <w:b/>
                <w:bCs/>
                <w:sz w:val="20"/>
                <w:szCs w:val="20"/>
                <w:lang w:eastAsia="es-ES"/>
              </w:rPr>
              <w:t>Desglose ingresos excepcionales</w:t>
            </w:r>
          </w:p>
        </w:tc>
        <w:tc>
          <w:tcPr>
            <w:tcW w:w="1276" w:type="dxa"/>
            <w:tcBorders>
              <w:top w:val="nil"/>
              <w:left w:val="nil"/>
              <w:right w:val="single" w:sz="4" w:space="0" w:color="FFFFFF" w:themeColor="background1"/>
            </w:tcBorders>
            <w:shd w:val="clear" w:color="auto"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color w:val="FFFFFF" w:themeColor="background1"/>
                <w:sz w:val="20"/>
                <w:szCs w:val="20"/>
                <w:lang w:eastAsia="es-ES"/>
              </w:rPr>
            </w:pPr>
            <w:r w:rsidRPr="00B32652">
              <w:rPr>
                <w:rFonts w:eastAsia="Times New Roman" w:cstheme="minorHAnsi"/>
                <w:b/>
                <w:bCs/>
                <w:color w:val="FFFFFF" w:themeColor="background1"/>
                <w:sz w:val="20"/>
                <w:szCs w:val="20"/>
                <w:lang w:eastAsia="es-ES"/>
              </w:rPr>
              <w:t>31/12/2022</w:t>
            </w:r>
          </w:p>
        </w:tc>
      </w:tr>
      <w:tr w:rsidR="00B32652" w:rsidRPr="00B32652" w:rsidTr="00B32652">
        <w:trPr>
          <w:trHeight w:val="283"/>
          <w:jc w:val="center"/>
        </w:trPr>
        <w:tc>
          <w:tcPr>
            <w:tcW w:w="4156"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Indemnización</w:t>
            </w:r>
          </w:p>
        </w:tc>
        <w:tc>
          <w:tcPr>
            <w:tcW w:w="1276"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4.747,63</w:t>
            </w:r>
          </w:p>
        </w:tc>
      </w:tr>
      <w:tr w:rsidR="00B32652" w:rsidRPr="00B32652" w:rsidTr="00B32652">
        <w:trPr>
          <w:trHeight w:val="283"/>
          <w:jc w:val="center"/>
        </w:trPr>
        <w:tc>
          <w:tcPr>
            <w:tcW w:w="4156"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Cobro deuda histórica</w:t>
            </w:r>
          </w:p>
        </w:tc>
        <w:tc>
          <w:tcPr>
            <w:tcW w:w="1276"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1.916,00</w:t>
            </w:r>
          </w:p>
        </w:tc>
      </w:tr>
      <w:tr w:rsidR="00B32652" w:rsidRPr="00B32652" w:rsidTr="00B32652">
        <w:trPr>
          <w:trHeight w:val="283"/>
          <w:jc w:val="center"/>
        </w:trPr>
        <w:tc>
          <w:tcPr>
            <w:tcW w:w="4156"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Diferencias positivas de cobro</w:t>
            </w:r>
          </w:p>
        </w:tc>
        <w:tc>
          <w:tcPr>
            <w:tcW w:w="1276" w:type="dxa"/>
            <w:tcBorders>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0,16</w:t>
            </w:r>
          </w:p>
        </w:tc>
      </w:tr>
      <w:tr w:rsidR="00B32652" w:rsidRPr="00B32652" w:rsidTr="00B32652">
        <w:trPr>
          <w:trHeight w:val="283"/>
          <w:jc w:val="center"/>
        </w:trPr>
        <w:tc>
          <w:tcPr>
            <w:tcW w:w="4156"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Intereses de demora</w:t>
            </w:r>
          </w:p>
        </w:tc>
        <w:tc>
          <w:tcPr>
            <w:tcW w:w="1276" w:type="dxa"/>
            <w:tcBorders>
              <w:left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1.386,07</w:t>
            </w:r>
          </w:p>
        </w:tc>
      </w:tr>
      <w:tr w:rsidR="00B32652" w:rsidRPr="00B32652" w:rsidTr="00B32652">
        <w:trPr>
          <w:trHeight w:val="283"/>
          <w:jc w:val="center"/>
        </w:trPr>
        <w:tc>
          <w:tcPr>
            <w:tcW w:w="4156" w:type="dxa"/>
            <w:tcBorders>
              <w:top w:val="nil"/>
              <w:left w:val="nil"/>
              <w:bottom w:val="nil"/>
              <w:right w:val="nil"/>
            </w:tcBorders>
            <w:shd w:val="clear" w:color="auto" w:fill="auto"/>
            <w:vAlign w:val="center"/>
          </w:tcPr>
          <w:p w:rsidR="00B32652" w:rsidRPr="00B32652" w:rsidRDefault="00B32652" w:rsidP="00B32652">
            <w:pPr>
              <w:spacing w:after="0" w:line="240" w:lineRule="auto"/>
              <w:rPr>
                <w:rFonts w:eastAsia="Times New Roman" w:cstheme="minorHAnsi"/>
                <w:sz w:val="20"/>
                <w:szCs w:val="20"/>
                <w:lang w:eastAsia="es-ES"/>
              </w:rPr>
            </w:pPr>
            <w:r w:rsidRPr="00B32652">
              <w:rPr>
                <w:rFonts w:eastAsia="Times New Roman" w:cstheme="minorHAnsi"/>
                <w:sz w:val="20"/>
                <w:szCs w:val="20"/>
                <w:lang w:eastAsia="es-ES"/>
              </w:rPr>
              <w:t>Regularización</w:t>
            </w:r>
          </w:p>
        </w:tc>
        <w:tc>
          <w:tcPr>
            <w:tcW w:w="1276" w:type="dxa"/>
            <w:tcBorders>
              <w:left w:val="nil"/>
              <w:bottom w:val="single" w:sz="4" w:space="0" w:color="auto"/>
              <w:right w:val="nil"/>
            </w:tcBorders>
            <w:shd w:val="clear" w:color="auto" w:fill="auto"/>
            <w:vAlign w:val="center"/>
          </w:tcPr>
          <w:p w:rsidR="00B32652" w:rsidRPr="00B32652" w:rsidRDefault="00B32652" w:rsidP="00B32652">
            <w:pPr>
              <w:spacing w:after="0" w:line="240" w:lineRule="auto"/>
              <w:jc w:val="right"/>
              <w:rPr>
                <w:rFonts w:eastAsia="Times New Roman" w:cstheme="minorHAnsi"/>
                <w:sz w:val="20"/>
                <w:szCs w:val="20"/>
                <w:lang w:eastAsia="es-ES"/>
              </w:rPr>
            </w:pPr>
            <w:r w:rsidRPr="00B32652">
              <w:rPr>
                <w:rFonts w:eastAsia="Times New Roman" w:cstheme="minorHAnsi"/>
                <w:sz w:val="20"/>
                <w:szCs w:val="20"/>
                <w:lang w:eastAsia="es-ES"/>
              </w:rPr>
              <w:t>56,86</w:t>
            </w:r>
          </w:p>
        </w:tc>
      </w:tr>
      <w:tr w:rsidR="00B32652" w:rsidRPr="00B32652" w:rsidTr="00B32652">
        <w:trPr>
          <w:trHeight w:val="283"/>
          <w:jc w:val="center"/>
        </w:trPr>
        <w:tc>
          <w:tcPr>
            <w:tcW w:w="4156" w:type="dxa"/>
            <w:tcBorders>
              <w:top w:val="nil"/>
              <w:left w:val="nil"/>
              <w:bottom w:val="nil"/>
              <w:right w:val="nil"/>
            </w:tcBorders>
            <w:shd w:val="clear" w:color="auto" w:fill="auto"/>
            <w:noWrap/>
            <w:vAlign w:val="bottom"/>
            <w:hideMark/>
          </w:tcPr>
          <w:p w:rsidR="00B32652" w:rsidRPr="00B32652" w:rsidRDefault="00B32652" w:rsidP="00B32652">
            <w:pPr>
              <w:spacing w:after="0" w:line="240" w:lineRule="auto"/>
              <w:rPr>
                <w:rFonts w:eastAsia="Times New Roman" w:cstheme="minorHAnsi"/>
                <w:sz w:val="20"/>
                <w:szCs w:val="20"/>
                <w:lang w:eastAsia="es-ES"/>
              </w:rPr>
            </w:pPr>
          </w:p>
        </w:tc>
        <w:tc>
          <w:tcPr>
            <w:tcW w:w="1276" w:type="dxa"/>
            <w:tcBorders>
              <w:top w:val="single" w:sz="4" w:space="0" w:color="auto"/>
              <w:left w:val="nil"/>
              <w:bottom w:val="nil"/>
              <w:right w:val="nil"/>
            </w:tcBorders>
            <w:shd w:val="clear" w:color="auto" w:fill="auto"/>
            <w:vAlign w:val="center"/>
          </w:tcPr>
          <w:p w:rsidR="00B32652" w:rsidRPr="00B32652" w:rsidRDefault="00B32652" w:rsidP="00B32652">
            <w:pPr>
              <w:spacing w:after="0" w:line="240" w:lineRule="auto"/>
              <w:jc w:val="right"/>
              <w:rPr>
                <w:rFonts w:eastAsia="Times New Roman" w:cstheme="minorHAnsi"/>
                <w:b/>
                <w:bCs/>
                <w:sz w:val="20"/>
                <w:szCs w:val="20"/>
                <w:lang w:eastAsia="es-ES"/>
              </w:rPr>
            </w:pPr>
            <w:r w:rsidRPr="00B32652">
              <w:rPr>
                <w:rFonts w:eastAsia="Times New Roman" w:cstheme="minorHAnsi"/>
                <w:b/>
                <w:bCs/>
                <w:sz w:val="20"/>
                <w:szCs w:val="20"/>
                <w:lang w:eastAsia="es-ES"/>
              </w:rPr>
              <w:t>8.106,72</w:t>
            </w:r>
          </w:p>
        </w:tc>
      </w:tr>
    </w:tbl>
    <w:p w:rsidR="00B32652" w:rsidRPr="00B32652" w:rsidRDefault="00B32652" w:rsidP="00B32652">
      <w:pPr>
        <w:spacing w:after="0" w:line="240" w:lineRule="auto"/>
        <w:rPr>
          <w:rFonts w:eastAsia="Times New Roman" w:cstheme="minorHAnsi"/>
          <w:kern w:val="2"/>
          <w:szCs w:val="24"/>
          <w:highlight w:val="yellow"/>
          <w:lang w:eastAsia="ar-SA"/>
        </w:rPr>
      </w:pPr>
      <w:bookmarkStart w:id="145" w:name="OLE_LINK240"/>
      <w:bookmarkStart w:id="146" w:name="OLE_LINK241"/>
      <w:bookmarkStart w:id="147" w:name="OLE_LINK242"/>
    </w:p>
    <w:p w:rsidR="00B32652" w:rsidRPr="00B32652" w:rsidRDefault="00B32652" w:rsidP="00B32652">
      <w:pPr>
        <w:spacing w:after="0" w:line="240" w:lineRule="auto"/>
        <w:rPr>
          <w:rFonts w:eastAsia="Times New Roman" w:cstheme="minorHAnsi"/>
          <w:kern w:val="2"/>
          <w:szCs w:val="24"/>
          <w:highlight w:val="yellow"/>
          <w:lang w:eastAsia="ar-SA"/>
        </w:rPr>
      </w:pPr>
    </w:p>
    <w:p w:rsidR="00B32652" w:rsidRPr="00B32652" w:rsidRDefault="00B32652" w:rsidP="00B32652">
      <w:pPr>
        <w:spacing w:after="0" w:line="240" w:lineRule="auto"/>
        <w:rPr>
          <w:rFonts w:eastAsia="Times New Roman" w:cstheme="minorHAnsi"/>
          <w:kern w:val="2"/>
          <w:szCs w:val="24"/>
          <w:highlight w:val="yellow"/>
          <w:lang w:eastAsia="ar-SA"/>
        </w:rPr>
      </w:pPr>
    </w:p>
    <w:p w:rsidR="00B32652" w:rsidRPr="00B32652" w:rsidRDefault="00B32652" w:rsidP="00B32652">
      <w:pPr>
        <w:spacing w:after="0" w:line="240" w:lineRule="auto"/>
        <w:rPr>
          <w:rFonts w:eastAsia="Times New Roman" w:cstheme="minorHAnsi"/>
          <w:kern w:val="2"/>
          <w:szCs w:val="24"/>
          <w:highlight w:val="yellow"/>
          <w:lang w:eastAsia="ar-SA"/>
        </w:rPr>
      </w:pPr>
    </w:p>
    <w:p w:rsidR="00B32652" w:rsidRPr="00B32652" w:rsidRDefault="00B32652" w:rsidP="00B32652">
      <w:pPr>
        <w:spacing w:after="0" w:line="240" w:lineRule="auto"/>
        <w:rPr>
          <w:rFonts w:eastAsia="Times New Roman" w:cstheme="minorHAnsi"/>
          <w:kern w:val="2"/>
          <w:szCs w:val="24"/>
          <w:highlight w:val="yellow"/>
          <w:lang w:eastAsia="ar-SA"/>
        </w:rPr>
      </w:pPr>
    </w:p>
    <w:p w:rsidR="00B32652" w:rsidRPr="00B32652" w:rsidRDefault="00B32652" w:rsidP="00B32652">
      <w:pPr>
        <w:spacing w:after="0" w:line="240" w:lineRule="auto"/>
        <w:rPr>
          <w:rFonts w:eastAsia="Times New Roman" w:cstheme="minorHAnsi"/>
          <w:kern w:val="2"/>
          <w:szCs w:val="24"/>
          <w:highlight w:val="yellow"/>
          <w:lang w:eastAsia="ar-SA"/>
        </w:rPr>
      </w:pPr>
    </w:p>
    <w:p w:rsidR="00B32652" w:rsidRPr="00B32652" w:rsidRDefault="00B32652" w:rsidP="00B32652">
      <w:pPr>
        <w:spacing w:after="0" w:line="240" w:lineRule="auto"/>
        <w:rPr>
          <w:rFonts w:eastAsia="Times New Roman" w:cstheme="minorHAnsi"/>
          <w:kern w:val="2"/>
          <w:szCs w:val="24"/>
          <w:highlight w:val="yellow"/>
          <w:lang w:eastAsia="ar-SA"/>
        </w:rPr>
      </w:pPr>
    </w:p>
    <w:p w:rsidR="00B32652" w:rsidRPr="00B32652" w:rsidRDefault="00FF3ABD" w:rsidP="00B32652">
      <w:pPr>
        <w:widowControl w:val="0"/>
        <w:overflowPunct w:val="0"/>
        <w:spacing w:after="0" w:line="360" w:lineRule="auto"/>
        <w:ind w:right="-1"/>
        <w:jc w:val="right"/>
        <w:rPr>
          <w:rFonts w:eastAsia="Times New Roman" w:cstheme="minorHAnsi"/>
          <w:b/>
          <w:kern w:val="2"/>
          <w:sz w:val="28"/>
          <w:szCs w:val="28"/>
          <w:lang w:eastAsia="ar-SA"/>
        </w:rPr>
      </w:pPr>
      <w:r w:rsidRPr="00FF3ABD">
        <w:rPr>
          <w:rFonts w:eastAsia="Times New Roman" w:cstheme="minorHAnsi"/>
          <w:b/>
          <w:kern w:val="2"/>
          <w:sz w:val="28"/>
          <w:szCs w:val="28"/>
          <w:lang w:eastAsia="ar-SA"/>
        </w:rPr>
        <w:t>II.1.</w:t>
      </w:r>
      <w:r w:rsidR="002C53C9">
        <w:rPr>
          <w:rFonts w:eastAsia="Times New Roman" w:cstheme="minorHAnsi"/>
          <w:b/>
          <w:kern w:val="2"/>
          <w:sz w:val="28"/>
          <w:szCs w:val="28"/>
          <w:lang w:eastAsia="ar-SA"/>
        </w:rPr>
        <w:t>15</w:t>
      </w:r>
      <w:r w:rsidR="00B32652" w:rsidRPr="00B32652">
        <w:rPr>
          <w:rFonts w:eastAsia="Times New Roman" w:cstheme="minorHAnsi"/>
          <w:b/>
          <w:kern w:val="2"/>
          <w:sz w:val="28"/>
          <w:szCs w:val="28"/>
          <w:lang w:eastAsia="ar-SA"/>
        </w:rPr>
        <w:t>. Hechos posteriores al cierre</w:t>
      </w:r>
    </w:p>
    <w:bookmarkEnd w:id="145"/>
    <w:bookmarkEnd w:id="146"/>
    <w:bookmarkEnd w:id="147"/>
    <w:p w:rsidR="00B32652" w:rsidRPr="00B32652" w:rsidRDefault="00B32652" w:rsidP="00B32652">
      <w:pPr>
        <w:widowControl w:val="0"/>
        <w:overflowPunct w:val="0"/>
        <w:spacing w:after="0" w:line="360" w:lineRule="auto"/>
        <w:ind w:right="-134"/>
        <w:jc w:val="both"/>
        <w:rPr>
          <w:rFonts w:eastAsia="Times New Roman" w:cstheme="minorHAnsi"/>
          <w:b/>
          <w:kern w:val="2"/>
          <w:sz w:val="20"/>
          <w:szCs w:val="24"/>
          <w:lang w:eastAsia="ar-SA"/>
        </w:rPr>
      </w:pPr>
    </w:p>
    <w:p w:rsidR="00B32652" w:rsidRPr="00B32652" w:rsidRDefault="00B32652" w:rsidP="00B32652">
      <w:pPr>
        <w:spacing w:after="0" w:line="360" w:lineRule="auto"/>
        <w:jc w:val="both"/>
        <w:rPr>
          <w:rFonts w:eastAsia="Times New Roman" w:cstheme="minorHAnsi"/>
          <w:kern w:val="2"/>
          <w:sz w:val="20"/>
          <w:szCs w:val="24"/>
          <w:lang w:eastAsia="ar-SA"/>
        </w:rPr>
      </w:pPr>
      <w:r w:rsidRPr="00B32652">
        <w:rPr>
          <w:rFonts w:eastAsia="Times New Roman" w:cstheme="minorHAnsi"/>
          <w:kern w:val="2"/>
          <w:sz w:val="20"/>
          <w:szCs w:val="24"/>
          <w:lang w:eastAsia="ar-SA"/>
        </w:rPr>
        <w:t>No han acaecido hechos con posterioridad al cierre que sean significativos para la Institución o que tengan efecto material sobre estas cuentas anuales.</w:t>
      </w:r>
    </w:p>
    <w:p w:rsidR="00B32652" w:rsidRPr="00B32652" w:rsidRDefault="00B32652" w:rsidP="00B32652">
      <w:pPr>
        <w:spacing w:after="0" w:line="240" w:lineRule="auto"/>
        <w:rPr>
          <w:rFonts w:eastAsia="Times New Roman" w:cstheme="minorHAnsi"/>
          <w:b/>
          <w:kern w:val="2"/>
          <w:sz w:val="24"/>
          <w:szCs w:val="24"/>
          <w:lang w:eastAsia="ar-SA"/>
        </w:rPr>
      </w:pPr>
      <w:r w:rsidRPr="00B32652">
        <w:rPr>
          <w:rFonts w:eastAsia="Times New Roman" w:cstheme="minorHAnsi"/>
          <w:b/>
          <w:kern w:val="2"/>
          <w:sz w:val="24"/>
          <w:szCs w:val="24"/>
          <w:lang w:eastAsia="ar-SA"/>
        </w:rPr>
        <w:br w:type="page"/>
      </w:r>
    </w:p>
    <w:p w:rsidR="00B32652" w:rsidRPr="00B32652" w:rsidRDefault="00FF3ABD" w:rsidP="00B32652">
      <w:pPr>
        <w:widowControl w:val="0"/>
        <w:overflowPunct w:val="0"/>
        <w:spacing w:after="0" w:line="360" w:lineRule="auto"/>
        <w:ind w:right="-1"/>
        <w:jc w:val="right"/>
        <w:rPr>
          <w:rFonts w:eastAsia="Times New Roman" w:cstheme="minorHAnsi"/>
          <w:b/>
          <w:color w:val="FF0000"/>
          <w:kern w:val="2"/>
          <w:sz w:val="28"/>
          <w:szCs w:val="28"/>
          <w:lang w:eastAsia="ar-SA"/>
        </w:rPr>
      </w:pPr>
      <w:r w:rsidRPr="00FF3ABD">
        <w:rPr>
          <w:rFonts w:eastAsia="Times New Roman" w:cstheme="minorHAnsi"/>
          <w:b/>
          <w:kern w:val="2"/>
          <w:sz w:val="28"/>
          <w:szCs w:val="28"/>
          <w:lang w:eastAsia="ar-SA"/>
        </w:rPr>
        <w:lastRenderedPageBreak/>
        <w:t>II.1</w:t>
      </w:r>
      <w:r w:rsidR="00166266">
        <w:rPr>
          <w:rFonts w:eastAsia="Times New Roman" w:cstheme="minorHAnsi"/>
          <w:b/>
          <w:kern w:val="2"/>
          <w:sz w:val="28"/>
          <w:szCs w:val="28"/>
          <w:lang w:eastAsia="ar-SA"/>
        </w:rPr>
        <w:t>.</w:t>
      </w:r>
      <w:r>
        <w:rPr>
          <w:rFonts w:eastAsia="Times New Roman" w:cstheme="minorHAnsi"/>
          <w:b/>
          <w:kern w:val="2"/>
          <w:sz w:val="28"/>
          <w:szCs w:val="28"/>
          <w:lang w:eastAsia="ar-SA"/>
        </w:rPr>
        <w:t>1</w:t>
      </w:r>
      <w:r w:rsidR="002C53C9">
        <w:rPr>
          <w:rFonts w:eastAsia="Times New Roman" w:cstheme="minorHAnsi"/>
          <w:b/>
          <w:kern w:val="2"/>
          <w:sz w:val="28"/>
          <w:szCs w:val="28"/>
          <w:lang w:eastAsia="ar-SA"/>
        </w:rPr>
        <w:t>6</w:t>
      </w:r>
      <w:r w:rsidR="00B32652" w:rsidRPr="00B32652">
        <w:rPr>
          <w:rFonts w:eastAsia="Times New Roman" w:cstheme="minorHAnsi"/>
          <w:b/>
          <w:kern w:val="2"/>
          <w:sz w:val="28"/>
          <w:szCs w:val="28"/>
          <w:lang w:eastAsia="ar-SA"/>
        </w:rPr>
        <w:t>. Subvenciones, donaciones y legados</w:t>
      </w:r>
    </w:p>
    <w:p w:rsidR="00B32652" w:rsidRPr="00B32652" w:rsidRDefault="00B32652" w:rsidP="00B32652">
      <w:pPr>
        <w:widowControl w:val="0"/>
        <w:overflowPunct w:val="0"/>
        <w:spacing w:after="0" w:line="360" w:lineRule="auto"/>
        <w:ind w:right="-134"/>
        <w:jc w:val="both"/>
        <w:rPr>
          <w:rFonts w:eastAsia="Times New Roman" w:cstheme="minorHAnsi"/>
          <w:b/>
          <w:kern w:val="2"/>
          <w:sz w:val="20"/>
          <w:szCs w:val="24"/>
          <w:lang w:eastAsia="ar-SA"/>
        </w:rPr>
      </w:pPr>
    </w:p>
    <w:p w:rsidR="00B32652" w:rsidRPr="00B32652" w:rsidRDefault="00B32652" w:rsidP="00B32652">
      <w:pPr>
        <w:widowControl w:val="0"/>
        <w:overflowPunct w:val="0"/>
        <w:spacing w:after="100"/>
        <w:ind w:right="-1"/>
        <w:jc w:val="both"/>
        <w:rPr>
          <w:rFonts w:eastAsia="Times New Roman" w:cstheme="minorHAnsi"/>
          <w:kern w:val="2"/>
          <w:sz w:val="20"/>
          <w:szCs w:val="24"/>
          <w:lang w:eastAsia="ar-SA"/>
        </w:rPr>
      </w:pPr>
      <w:r w:rsidRPr="00B32652">
        <w:rPr>
          <w:rFonts w:eastAsia="Times New Roman" w:cstheme="minorHAnsi"/>
          <w:kern w:val="2"/>
          <w:sz w:val="20"/>
          <w:szCs w:val="24"/>
          <w:lang w:eastAsia="ar-SA"/>
        </w:rPr>
        <w:t xml:space="preserve">Importe y características de las subvenciones, donaciones y legados recibidos que aparecen en el balance, así como los imputados al excedente del ejercicio: </w:t>
      </w:r>
    </w:p>
    <w:p w:rsidR="00B32652" w:rsidRPr="00B32652" w:rsidRDefault="00B32652" w:rsidP="00B32652">
      <w:pPr>
        <w:widowControl w:val="0"/>
        <w:overflowPunct w:val="0"/>
        <w:spacing w:before="240" w:after="0"/>
        <w:ind w:right="-39"/>
        <w:jc w:val="both"/>
        <w:rPr>
          <w:rFonts w:eastAsia="Times New Roman" w:cs="Arial"/>
          <w:spacing w:val="-10"/>
          <w:kern w:val="1"/>
          <w:sz w:val="20"/>
          <w:szCs w:val="20"/>
          <w:lang w:eastAsia="ar-SA"/>
        </w:rPr>
      </w:pPr>
    </w:p>
    <w:tbl>
      <w:tblPr>
        <w:tblW w:w="0" w:type="auto"/>
        <w:jc w:val="center"/>
        <w:tblCellMar>
          <w:left w:w="70" w:type="dxa"/>
          <w:right w:w="70" w:type="dxa"/>
        </w:tblCellMar>
        <w:tblLook w:val="04A0" w:firstRow="1" w:lastRow="0" w:firstColumn="1" w:lastColumn="0" w:noHBand="0" w:noVBand="1"/>
      </w:tblPr>
      <w:tblGrid>
        <w:gridCol w:w="5470"/>
        <w:gridCol w:w="1417"/>
        <w:gridCol w:w="1501"/>
      </w:tblGrid>
      <w:tr w:rsidR="00B32652" w:rsidRPr="00B32652" w:rsidTr="00B32652">
        <w:trPr>
          <w:trHeight w:val="307"/>
          <w:jc w:val="center"/>
        </w:trPr>
        <w:tc>
          <w:tcPr>
            <w:tcW w:w="5470" w:type="dxa"/>
            <w:shd w:val="clear" w:color="auto" w:fill="7F7F7F" w:themeFill="text1" w:themeFillTint="80"/>
            <w:vAlign w:val="center"/>
            <w:hideMark/>
          </w:tcPr>
          <w:p w:rsidR="00B32652" w:rsidRPr="00B32652" w:rsidRDefault="00B32652" w:rsidP="00B32652">
            <w:pPr>
              <w:widowControl w:val="0"/>
              <w:overflowPunct w:val="0"/>
              <w:spacing w:after="0" w:line="240" w:lineRule="auto"/>
              <w:jc w:val="center"/>
              <w:rPr>
                <w:rFonts w:eastAsia="Times New Roman" w:cs="Calibri"/>
                <w:b/>
                <w:bCs/>
                <w:color w:val="FFFFFF" w:themeColor="background1"/>
                <w:kern w:val="20"/>
                <w:sz w:val="20"/>
                <w:szCs w:val="18"/>
                <w:lang w:eastAsia="ar-SA"/>
              </w:rPr>
            </w:pPr>
            <w:r w:rsidRPr="00B32652">
              <w:rPr>
                <w:rFonts w:eastAsia="Times New Roman" w:cs="Calibri"/>
                <w:b/>
                <w:bCs/>
                <w:color w:val="FFFFFF" w:themeColor="background1"/>
                <w:kern w:val="20"/>
                <w:sz w:val="20"/>
                <w:szCs w:val="18"/>
                <w:lang w:eastAsia="ar-SA"/>
              </w:rPr>
              <w:t>Subvenciones, donaciones y legados recibidos</w:t>
            </w:r>
          </w:p>
        </w:tc>
        <w:tc>
          <w:tcPr>
            <w:tcW w:w="1417" w:type="dxa"/>
            <w:shd w:val="clear" w:color="auto" w:fill="7F7F7F" w:themeFill="text1" w:themeFillTint="80"/>
            <w:vAlign w:val="center"/>
            <w:hideMark/>
          </w:tcPr>
          <w:p w:rsidR="00B32652" w:rsidRPr="00B32652" w:rsidRDefault="00B32652" w:rsidP="00B32652">
            <w:pPr>
              <w:widowControl w:val="0"/>
              <w:overflowPunct w:val="0"/>
              <w:spacing w:after="0" w:line="240" w:lineRule="auto"/>
              <w:jc w:val="center"/>
              <w:rPr>
                <w:rFonts w:eastAsia="Times New Roman" w:cs="Calibri"/>
                <w:b/>
                <w:bCs/>
                <w:color w:val="FFFFFF" w:themeColor="background1"/>
                <w:kern w:val="20"/>
                <w:sz w:val="20"/>
                <w:szCs w:val="18"/>
                <w:lang w:eastAsia="ar-SA"/>
              </w:rPr>
            </w:pPr>
            <w:r w:rsidRPr="00B32652">
              <w:rPr>
                <w:rFonts w:eastAsia="Times New Roman" w:cs="Calibri"/>
                <w:b/>
                <w:bCs/>
                <w:color w:val="FFFFFF" w:themeColor="background1"/>
                <w:kern w:val="20"/>
                <w:sz w:val="20"/>
                <w:szCs w:val="18"/>
                <w:lang w:eastAsia="ar-SA"/>
              </w:rPr>
              <w:t>Ejercicio 2022</w:t>
            </w:r>
          </w:p>
        </w:tc>
        <w:tc>
          <w:tcPr>
            <w:tcW w:w="1501" w:type="dxa"/>
            <w:shd w:val="clear" w:color="auto" w:fill="7F7F7F" w:themeFill="text1" w:themeFillTint="80"/>
            <w:vAlign w:val="center"/>
            <w:hideMark/>
          </w:tcPr>
          <w:p w:rsidR="00B32652" w:rsidRPr="00B32652" w:rsidRDefault="00B32652" w:rsidP="00B32652">
            <w:pPr>
              <w:widowControl w:val="0"/>
              <w:overflowPunct w:val="0"/>
              <w:spacing w:after="0" w:line="240" w:lineRule="auto"/>
              <w:jc w:val="center"/>
              <w:rPr>
                <w:rFonts w:eastAsia="Times New Roman" w:cs="Calibri"/>
                <w:b/>
                <w:bCs/>
                <w:color w:val="FFFFFF" w:themeColor="background1"/>
                <w:kern w:val="20"/>
                <w:sz w:val="20"/>
                <w:szCs w:val="18"/>
                <w:lang w:eastAsia="ar-SA"/>
              </w:rPr>
            </w:pPr>
            <w:r w:rsidRPr="00B32652">
              <w:rPr>
                <w:rFonts w:eastAsia="Times New Roman" w:cs="Calibri"/>
                <w:b/>
                <w:bCs/>
                <w:color w:val="FFFFFF" w:themeColor="background1"/>
                <w:kern w:val="20"/>
                <w:sz w:val="20"/>
                <w:szCs w:val="18"/>
                <w:lang w:eastAsia="ar-SA"/>
              </w:rPr>
              <w:t>Ejercicio 2021</w:t>
            </w:r>
          </w:p>
        </w:tc>
      </w:tr>
      <w:tr w:rsidR="00B32652" w:rsidRPr="00B32652" w:rsidTr="00B32652">
        <w:trPr>
          <w:trHeight w:val="307"/>
          <w:jc w:val="center"/>
        </w:trPr>
        <w:tc>
          <w:tcPr>
            <w:tcW w:w="5470" w:type="dxa"/>
            <w:shd w:val="clear" w:color="auto" w:fill="auto"/>
            <w:vAlign w:val="center"/>
            <w:hideMark/>
          </w:tcPr>
          <w:p w:rsidR="00B32652" w:rsidRPr="00B32652" w:rsidRDefault="00B32652" w:rsidP="00B32652">
            <w:pPr>
              <w:widowControl w:val="0"/>
              <w:overflowPunct w:val="0"/>
              <w:spacing w:after="0" w:line="240" w:lineRule="auto"/>
              <w:rPr>
                <w:rFonts w:eastAsia="Times New Roman" w:cs="Calibri"/>
                <w:kern w:val="20"/>
                <w:sz w:val="20"/>
                <w:szCs w:val="18"/>
                <w:lang w:eastAsia="ar-SA"/>
              </w:rPr>
            </w:pPr>
            <w:r w:rsidRPr="00B32652">
              <w:rPr>
                <w:rFonts w:eastAsia="Times New Roman" w:cs="Calibri"/>
                <w:kern w:val="20"/>
                <w:sz w:val="20"/>
                <w:szCs w:val="18"/>
                <w:lang w:eastAsia="ar-SA"/>
              </w:rPr>
              <w:t xml:space="preserve"> B) II. Deudores comerciales y otras cuentas a cobrar </w:t>
            </w:r>
          </w:p>
        </w:tc>
        <w:tc>
          <w:tcPr>
            <w:tcW w:w="1417" w:type="dxa"/>
            <w:shd w:val="clear" w:color="auto" w:fill="auto"/>
            <w:noWrap/>
            <w:vAlign w:val="center"/>
          </w:tcPr>
          <w:p w:rsidR="00B32652" w:rsidRPr="00B32652" w:rsidRDefault="00B32652" w:rsidP="00B32652">
            <w:pPr>
              <w:widowControl w:val="0"/>
              <w:overflowPunct w:val="0"/>
              <w:spacing w:after="0" w:line="240" w:lineRule="auto"/>
              <w:jc w:val="right"/>
              <w:rPr>
                <w:rFonts w:eastAsia="Times New Roman" w:cs="Calibri"/>
                <w:kern w:val="20"/>
                <w:sz w:val="20"/>
                <w:szCs w:val="18"/>
                <w:lang w:eastAsia="ar-SA"/>
              </w:rPr>
            </w:pPr>
            <w:r w:rsidRPr="00B32652">
              <w:rPr>
                <w:rFonts w:eastAsia="Times New Roman" w:cs="Calibri"/>
                <w:kern w:val="20"/>
                <w:sz w:val="20"/>
                <w:szCs w:val="18"/>
                <w:lang w:eastAsia="ar-SA"/>
              </w:rPr>
              <w:t>148.449,00</w:t>
            </w:r>
          </w:p>
        </w:tc>
        <w:tc>
          <w:tcPr>
            <w:tcW w:w="1501" w:type="dxa"/>
            <w:shd w:val="clear" w:color="auto" w:fill="auto"/>
            <w:noWrap/>
            <w:vAlign w:val="center"/>
          </w:tcPr>
          <w:p w:rsidR="00B32652" w:rsidRPr="00B32652" w:rsidRDefault="00B32652" w:rsidP="00B32652">
            <w:pPr>
              <w:widowControl w:val="0"/>
              <w:overflowPunct w:val="0"/>
              <w:spacing w:after="0" w:line="240" w:lineRule="auto"/>
              <w:jc w:val="right"/>
              <w:rPr>
                <w:rFonts w:eastAsia="Times New Roman" w:cs="Calibri"/>
                <w:kern w:val="20"/>
                <w:sz w:val="20"/>
                <w:szCs w:val="18"/>
                <w:lang w:eastAsia="ar-SA"/>
              </w:rPr>
            </w:pPr>
            <w:r w:rsidRPr="00B32652">
              <w:rPr>
                <w:rFonts w:eastAsia="Times New Roman" w:cs="Calibri"/>
                <w:kern w:val="20"/>
                <w:sz w:val="20"/>
                <w:szCs w:val="18"/>
                <w:lang w:eastAsia="ar-SA"/>
              </w:rPr>
              <w:t>148.449,00</w:t>
            </w:r>
          </w:p>
        </w:tc>
      </w:tr>
      <w:tr w:rsidR="00B32652" w:rsidRPr="00B32652" w:rsidTr="00B32652">
        <w:trPr>
          <w:trHeight w:val="264"/>
          <w:jc w:val="center"/>
        </w:trPr>
        <w:tc>
          <w:tcPr>
            <w:tcW w:w="5470" w:type="dxa"/>
            <w:shd w:val="clear" w:color="auto" w:fill="auto"/>
            <w:vAlign w:val="center"/>
            <w:hideMark/>
          </w:tcPr>
          <w:p w:rsidR="00B32652" w:rsidRPr="00B32652" w:rsidRDefault="00B32652" w:rsidP="00B32652">
            <w:pPr>
              <w:widowControl w:val="0"/>
              <w:overflowPunct w:val="0"/>
              <w:spacing w:after="0" w:line="240" w:lineRule="auto"/>
              <w:rPr>
                <w:rFonts w:eastAsia="Times New Roman" w:cs="Calibri"/>
                <w:kern w:val="20"/>
                <w:sz w:val="20"/>
                <w:szCs w:val="18"/>
                <w:lang w:eastAsia="ar-SA"/>
              </w:rPr>
            </w:pPr>
            <w:r w:rsidRPr="00B32652">
              <w:rPr>
                <w:rFonts w:eastAsia="Times New Roman" w:cs="Calibri"/>
                <w:kern w:val="20"/>
                <w:sz w:val="20"/>
                <w:szCs w:val="18"/>
                <w:lang w:eastAsia="ar-SA"/>
              </w:rPr>
              <w:t>1.d) Subvenciones imputadas al excedente del ejercicio</w:t>
            </w:r>
          </w:p>
        </w:tc>
        <w:tc>
          <w:tcPr>
            <w:tcW w:w="1417" w:type="dxa"/>
            <w:shd w:val="clear" w:color="auto" w:fill="auto"/>
            <w:noWrap/>
            <w:vAlign w:val="center"/>
          </w:tcPr>
          <w:p w:rsidR="00B32652" w:rsidRPr="00B32652" w:rsidRDefault="00B32652" w:rsidP="00B32652">
            <w:pPr>
              <w:widowControl w:val="0"/>
              <w:overflowPunct w:val="0"/>
              <w:spacing w:after="0" w:line="240" w:lineRule="auto"/>
              <w:jc w:val="right"/>
              <w:rPr>
                <w:rFonts w:eastAsia="Times New Roman" w:cs="Calibri"/>
                <w:kern w:val="20"/>
                <w:sz w:val="20"/>
                <w:szCs w:val="18"/>
                <w:lang w:eastAsia="ar-SA"/>
              </w:rPr>
            </w:pPr>
            <w:r w:rsidRPr="00B32652">
              <w:rPr>
                <w:rFonts w:eastAsia="Times New Roman" w:cs="Calibri"/>
                <w:kern w:val="20"/>
                <w:sz w:val="20"/>
                <w:szCs w:val="18"/>
                <w:lang w:eastAsia="ar-SA"/>
              </w:rPr>
              <w:t>148.749,00</w:t>
            </w:r>
          </w:p>
        </w:tc>
        <w:tc>
          <w:tcPr>
            <w:tcW w:w="1501" w:type="dxa"/>
            <w:shd w:val="clear" w:color="auto" w:fill="auto"/>
            <w:noWrap/>
            <w:vAlign w:val="center"/>
          </w:tcPr>
          <w:p w:rsidR="00B32652" w:rsidRPr="00B32652" w:rsidRDefault="00B32652" w:rsidP="00B32652">
            <w:pPr>
              <w:widowControl w:val="0"/>
              <w:overflowPunct w:val="0"/>
              <w:spacing w:after="0" w:line="240" w:lineRule="auto"/>
              <w:jc w:val="right"/>
              <w:rPr>
                <w:rFonts w:eastAsia="Times New Roman" w:cs="Calibri"/>
                <w:kern w:val="20"/>
                <w:sz w:val="20"/>
                <w:szCs w:val="18"/>
                <w:lang w:eastAsia="ar-SA"/>
              </w:rPr>
            </w:pPr>
            <w:r w:rsidRPr="00B32652">
              <w:rPr>
                <w:rFonts w:eastAsia="Times New Roman" w:cs="Calibri"/>
                <w:kern w:val="20"/>
                <w:sz w:val="20"/>
                <w:szCs w:val="18"/>
                <w:lang w:eastAsia="ar-SA"/>
              </w:rPr>
              <w:t>148.749,00</w:t>
            </w:r>
          </w:p>
        </w:tc>
      </w:tr>
    </w:tbl>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widowControl w:val="0"/>
        <w:overflowPunct w:val="0"/>
        <w:spacing w:after="100"/>
        <w:ind w:right="-1"/>
        <w:jc w:val="both"/>
        <w:rPr>
          <w:rFonts w:eastAsia="Times New Roman" w:cstheme="minorHAnsi"/>
          <w:kern w:val="2"/>
          <w:sz w:val="20"/>
          <w:szCs w:val="24"/>
          <w:lang w:eastAsia="ar-SA"/>
        </w:rPr>
      </w:pPr>
      <w:r w:rsidRPr="00B32652">
        <w:rPr>
          <w:rFonts w:eastAsia="Times New Roman" w:cstheme="minorHAnsi"/>
          <w:kern w:val="2"/>
          <w:sz w:val="20"/>
          <w:szCs w:val="24"/>
          <w:lang w:eastAsia="ar-SA"/>
        </w:rPr>
        <w:t>Los movimientos de la partida de balance han sido los siguientes:</w:t>
      </w:r>
    </w:p>
    <w:p w:rsidR="00B32652" w:rsidRPr="00B32652" w:rsidRDefault="00B32652" w:rsidP="00B32652">
      <w:pPr>
        <w:spacing w:after="0" w:line="240" w:lineRule="auto"/>
        <w:rPr>
          <w:rFonts w:eastAsia="Times New Roman" w:cstheme="minorHAnsi"/>
          <w:b/>
          <w:kern w:val="2"/>
          <w:sz w:val="24"/>
          <w:szCs w:val="24"/>
          <w:lang w:eastAsia="ar-SA"/>
        </w:rPr>
      </w:pPr>
    </w:p>
    <w:tbl>
      <w:tblPr>
        <w:tblW w:w="0" w:type="auto"/>
        <w:jc w:val="center"/>
        <w:tblCellMar>
          <w:left w:w="70" w:type="dxa"/>
          <w:right w:w="70" w:type="dxa"/>
        </w:tblCellMar>
        <w:tblLook w:val="04A0" w:firstRow="1" w:lastRow="0" w:firstColumn="1" w:lastColumn="0" w:noHBand="0" w:noVBand="1"/>
      </w:tblPr>
      <w:tblGrid>
        <w:gridCol w:w="3555"/>
        <w:gridCol w:w="1220"/>
        <w:gridCol w:w="1140"/>
        <w:gridCol w:w="1140"/>
        <w:gridCol w:w="1164"/>
      </w:tblGrid>
      <w:tr w:rsidR="00B32652" w:rsidRPr="00B32652" w:rsidTr="00B32652">
        <w:trPr>
          <w:trHeight w:val="425"/>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spacing w:after="0"/>
              <w:rPr>
                <w:rFonts w:cstheme="minorHAnsi"/>
                <w:color w:val="FF0000"/>
                <w:sz w:val="18"/>
                <w:szCs w:val="20"/>
                <w:lang w:eastAsia="es-ES"/>
              </w:rPr>
            </w:pPr>
          </w:p>
        </w:tc>
        <w:tc>
          <w:tcPr>
            <w:tcW w:w="1220" w:type="dxa"/>
            <w:tcBorders>
              <w:top w:val="nil"/>
              <w:left w:val="nil"/>
              <w:right w:val="single" w:sz="4" w:space="0" w:color="FFFFFF" w:themeColor="background1"/>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themeColor="background1"/>
                <w:sz w:val="18"/>
                <w:szCs w:val="20"/>
                <w:lang w:eastAsia="es-ES"/>
              </w:rPr>
            </w:pPr>
            <w:r w:rsidRPr="00B32652">
              <w:rPr>
                <w:rFonts w:cstheme="minorHAnsi"/>
                <w:b/>
                <w:bCs/>
                <w:color w:val="FFFFFF" w:themeColor="background1"/>
                <w:sz w:val="18"/>
                <w:szCs w:val="20"/>
                <w:lang w:eastAsia="es-ES"/>
              </w:rPr>
              <w:t>31/12/2021</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themeColor="background1"/>
                <w:sz w:val="18"/>
                <w:szCs w:val="20"/>
                <w:lang w:eastAsia="es-ES"/>
              </w:rPr>
            </w:pPr>
            <w:r w:rsidRPr="00B32652">
              <w:rPr>
                <w:rFonts w:cstheme="minorHAnsi"/>
                <w:b/>
                <w:bCs/>
                <w:color w:val="FFFFFF" w:themeColor="background1"/>
                <w:sz w:val="18"/>
                <w:szCs w:val="20"/>
                <w:lang w:eastAsia="es-ES"/>
              </w:rPr>
              <w:t>Altas</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themeColor="background1"/>
                <w:sz w:val="18"/>
                <w:szCs w:val="20"/>
                <w:lang w:eastAsia="es-ES"/>
              </w:rPr>
            </w:pPr>
            <w:r w:rsidRPr="00B32652">
              <w:rPr>
                <w:rFonts w:cstheme="minorHAnsi"/>
                <w:b/>
                <w:bCs/>
                <w:color w:val="FFFFFF" w:themeColor="background1"/>
                <w:sz w:val="18"/>
                <w:szCs w:val="20"/>
                <w:lang w:eastAsia="es-ES"/>
              </w:rPr>
              <w:t>Bajas</w:t>
            </w:r>
          </w:p>
        </w:tc>
        <w:tc>
          <w:tcPr>
            <w:tcW w:w="1164" w:type="dxa"/>
            <w:tcBorders>
              <w:top w:val="nil"/>
              <w:left w:val="single" w:sz="4" w:space="0" w:color="FFFFFF" w:themeColor="background1"/>
              <w:right w:val="nil"/>
            </w:tcBorders>
            <w:shd w:val="clear" w:color="auto" w:fill="808080" w:themeFill="background1" w:themeFillShade="80"/>
            <w:vAlign w:val="center"/>
          </w:tcPr>
          <w:p w:rsidR="00B32652" w:rsidRPr="00B32652" w:rsidRDefault="00B32652" w:rsidP="00B32652">
            <w:pPr>
              <w:spacing w:after="0"/>
              <w:jc w:val="center"/>
              <w:rPr>
                <w:rFonts w:cstheme="minorHAnsi"/>
                <w:b/>
                <w:bCs/>
                <w:color w:val="FFFFFF" w:themeColor="background1"/>
                <w:sz w:val="18"/>
                <w:szCs w:val="20"/>
                <w:lang w:eastAsia="es-ES"/>
              </w:rPr>
            </w:pPr>
            <w:r w:rsidRPr="00B32652">
              <w:rPr>
                <w:rFonts w:cstheme="minorHAnsi"/>
                <w:b/>
                <w:bCs/>
                <w:color w:val="FFFFFF" w:themeColor="background1"/>
                <w:sz w:val="18"/>
                <w:szCs w:val="20"/>
                <w:lang w:eastAsia="es-ES"/>
              </w:rPr>
              <w:t>31/12/2022</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jc w:val="both"/>
              <w:rPr>
                <w:rFonts w:cstheme="minorHAnsi"/>
                <w:sz w:val="18"/>
                <w:szCs w:val="20"/>
                <w:lang w:eastAsia="es-ES"/>
              </w:rPr>
            </w:pPr>
            <w:r w:rsidRPr="00B32652">
              <w:rPr>
                <w:rFonts w:cstheme="minorHAnsi"/>
                <w:sz w:val="18"/>
                <w:szCs w:val="20"/>
                <w:lang w:eastAsia="es-ES"/>
              </w:rPr>
              <w:t>Deudores comerciales y otras cuentas a cobrar</w:t>
            </w:r>
          </w:p>
        </w:tc>
        <w:tc>
          <w:tcPr>
            <w:tcW w:w="1220" w:type="dxa"/>
            <w:tcBorders>
              <w:left w:val="nil"/>
              <w:bottom w:val="nil"/>
              <w:right w:val="nil"/>
            </w:tcBorders>
            <w:vAlign w:val="center"/>
          </w:tcPr>
          <w:p w:rsidR="00B32652" w:rsidRPr="00B32652" w:rsidRDefault="00B32652" w:rsidP="00B32652">
            <w:pPr>
              <w:jc w:val="right"/>
              <w:rPr>
                <w:rFonts w:cstheme="minorHAnsi"/>
                <w:b/>
                <w:sz w:val="18"/>
                <w:szCs w:val="20"/>
                <w:lang w:eastAsia="es-ES"/>
              </w:rPr>
            </w:pPr>
            <w:r w:rsidRPr="00B32652">
              <w:rPr>
                <w:rFonts w:cstheme="minorHAnsi"/>
                <w:b/>
                <w:sz w:val="18"/>
                <w:szCs w:val="20"/>
                <w:lang w:eastAsia="es-ES"/>
              </w:rPr>
              <w:t>148.449,00</w:t>
            </w:r>
          </w:p>
        </w:tc>
        <w:tc>
          <w:tcPr>
            <w:tcW w:w="1140" w:type="dxa"/>
            <w:tcBorders>
              <w:left w:val="nil"/>
              <w:bottom w:val="nil"/>
              <w:right w:val="nil"/>
            </w:tcBorders>
            <w:vAlign w:val="center"/>
          </w:tcPr>
          <w:p w:rsidR="00B32652" w:rsidRPr="00B32652" w:rsidRDefault="00B32652" w:rsidP="00B32652">
            <w:pPr>
              <w:jc w:val="right"/>
              <w:rPr>
                <w:rFonts w:cstheme="minorHAnsi"/>
                <w:sz w:val="18"/>
                <w:szCs w:val="20"/>
                <w:lang w:eastAsia="es-ES"/>
              </w:rPr>
            </w:pPr>
            <w:r w:rsidRPr="00B32652">
              <w:rPr>
                <w:rFonts w:cstheme="minorHAnsi"/>
                <w:b/>
                <w:sz w:val="18"/>
                <w:szCs w:val="20"/>
                <w:lang w:eastAsia="es-ES"/>
              </w:rPr>
              <w:t>148.449,00</w:t>
            </w:r>
          </w:p>
        </w:tc>
        <w:tc>
          <w:tcPr>
            <w:tcW w:w="1140" w:type="dxa"/>
            <w:tcBorders>
              <w:left w:val="nil"/>
              <w:bottom w:val="nil"/>
              <w:right w:val="nil"/>
            </w:tcBorders>
            <w:shd w:val="clear" w:color="auto" w:fill="auto"/>
            <w:vAlign w:val="center"/>
          </w:tcPr>
          <w:p w:rsidR="00B32652" w:rsidRPr="00B32652" w:rsidRDefault="00B32652" w:rsidP="00B32652">
            <w:pPr>
              <w:jc w:val="right"/>
              <w:rPr>
                <w:rFonts w:cstheme="minorHAnsi"/>
                <w:sz w:val="18"/>
                <w:szCs w:val="20"/>
                <w:lang w:eastAsia="es-ES"/>
              </w:rPr>
            </w:pPr>
            <w:r w:rsidRPr="00B32652">
              <w:rPr>
                <w:rFonts w:cstheme="minorHAnsi"/>
                <w:b/>
                <w:sz w:val="18"/>
                <w:szCs w:val="20"/>
                <w:lang w:eastAsia="es-ES"/>
              </w:rPr>
              <w:t>148.449,00</w:t>
            </w:r>
          </w:p>
        </w:tc>
        <w:tc>
          <w:tcPr>
            <w:tcW w:w="1164" w:type="dxa"/>
            <w:tcBorders>
              <w:left w:val="nil"/>
              <w:bottom w:val="nil"/>
              <w:right w:val="nil"/>
            </w:tcBorders>
            <w:vAlign w:val="center"/>
          </w:tcPr>
          <w:p w:rsidR="00B32652" w:rsidRPr="00B32652" w:rsidRDefault="00B32652" w:rsidP="00B32652">
            <w:pPr>
              <w:jc w:val="right"/>
              <w:rPr>
                <w:rFonts w:cstheme="minorHAnsi"/>
                <w:b/>
                <w:sz w:val="18"/>
                <w:szCs w:val="20"/>
                <w:lang w:eastAsia="es-ES"/>
              </w:rPr>
            </w:pPr>
            <w:r w:rsidRPr="00B32652">
              <w:rPr>
                <w:rFonts w:cstheme="minorHAnsi"/>
                <w:b/>
                <w:sz w:val="18"/>
                <w:szCs w:val="20"/>
                <w:lang w:eastAsia="es-ES"/>
              </w:rPr>
              <w:t>148.449,00</w:t>
            </w:r>
          </w:p>
        </w:tc>
      </w:tr>
      <w:tr w:rsidR="00B32652" w:rsidRPr="00B32652" w:rsidTr="00B32652">
        <w:trPr>
          <w:trHeight w:val="283"/>
          <w:jc w:val="center"/>
        </w:trPr>
        <w:tc>
          <w:tcPr>
            <w:tcW w:w="0" w:type="auto"/>
            <w:tcBorders>
              <w:top w:val="nil"/>
              <w:left w:val="nil"/>
              <w:bottom w:val="nil"/>
              <w:right w:val="nil"/>
            </w:tcBorders>
            <w:shd w:val="clear" w:color="auto" w:fill="auto"/>
            <w:vAlign w:val="center"/>
            <w:hideMark/>
          </w:tcPr>
          <w:p w:rsidR="00B32652" w:rsidRPr="00B32652" w:rsidRDefault="00B32652" w:rsidP="00B32652">
            <w:pPr>
              <w:rPr>
                <w:rFonts w:cstheme="minorHAnsi"/>
                <w:sz w:val="18"/>
                <w:szCs w:val="20"/>
                <w:lang w:eastAsia="es-ES"/>
              </w:rPr>
            </w:pPr>
          </w:p>
        </w:tc>
        <w:tc>
          <w:tcPr>
            <w:tcW w:w="1220" w:type="dxa"/>
            <w:tcBorders>
              <w:top w:val="single" w:sz="8" w:space="0" w:color="000000"/>
              <w:left w:val="nil"/>
              <w:bottom w:val="nil"/>
              <w:right w:val="nil"/>
            </w:tcBorders>
            <w:vAlign w:val="center"/>
          </w:tcPr>
          <w:p w:rsidR="00B32652" w:rsidRPr="00B32652" w:rsidRDefault="00B32652" w:rsidP="00B32652">
            <w:pPr>
              <w:jc w:val="right"/>
              <w:rPr>
                <w:rFonts w:cstheme="minorHAnsi"/>
                <w:b/>
                <w:bCs/>
                <w:sz w:val="18"/>
                <w:szCs w:val="20"/>
                <w:lang w:eastAsia="es-ES"/>
              </w:rPr>
            </w:pPr>
            <w:r w:rsidRPr="00B32652">
              <w:rPr>
                <w:rFonts w:cstheme="minorHAnsi"/>
                <w:b/>
                <w:bCs/>
                <w:sz w:val="18"/>
                <w:szCs w:val="20"/>
                <w:lang w:eastAsia="es-ES"/>
              </w:rPr>
              <w:t>148.449,00</w:t>
            </w:r>
          </w:p>
        </w:tc>
        <w:tc>
          <w:tcPr>
            <w:tcW w:w="1140" w:type="dxa"/>
            <w:tcBorders>
              <w:top w:val="single" w:sz="8" w:space="0" w:color="000000"/>
              <w:left w:val="nil"/>
              <w:bottom w:val="nil"/>
              <w:right w:val="nil"/>
            </w:tcBorders>
            <w:vAlign w:val="center"/>
          </w:tcPr>
          <w:p w:rsidR="00B32652" w:rsidRPr="00B32652" w:rsidRDefault="00B32652" w:rsidP="00B32652">
            <w:pPr>
              <w:jc w:val="right"/>
              <w:rPr>
                <w:rFonts w:cstheme="minorHAnsi"/>
                <w:b/>
                <w:bCs/>
                <w:sz w:val="18"/>
                <w:szCs w:val="20"/>
                <w:lang w:eastAsia="es-ES"/>
              </w:rPr>
            </w:pPr>
            <w:r w:rsidRPr="00B32652">
              <w:rPr>
                <w:rFonts w:cstheme="minorHAnsi"/>
                <w:b/>
                <w:bCs/>
                <w:sz w:val="18"/>
                <w:szCs w:val="20"/>
                <w:lang w:eastAsia="es-ES"/>
              </w:rPr>
              <w:t>148.449,00</w:t>
            </w:r>
          </w:p>
        </w:tc>
        <w:tc>
          <w:tcPr>
            <w:tcW w:w="1140" w:type="dxa"/>
            <w:tcBorders>
              <w:top w:val="single" w:sz="8" w:space="0" w:color="000000"/>
              <w:left w:val="nil"/>
              <w:bottom w:val="nil"/>
              <w:right w:val="nil"/>
            </w:tcBorders>
            <w:shd w:val="clear" w:color="auto" w:fill="auto"/>
            <w:vAlign w:val="center"/>
          </w:tcPr>
          <w:p w:rsidR="00B32652" w:rsidRPr="00B32652" w:rsidRDefault="00B32652" w:rsidP="00B32652">
            <w:pPr>
              <w:jc w:val="right"/>
              <w:rPr>
                <w:rFonts w:cstheme="minorHAnsi"/>
                <w:b/>
                <w:bCs/>
                <w:sz w:val="18"/>
                <w:szCs w:val="20"/>
                <w:lang w:eastAsia="es-ES"/>
              </w:rPr>
            </w:pPr>
            <w:r w:rsidRPr="00B32652">
              <w:rPr>
                <w:rFonts w:cstheme="minorHAnsi"/>
                <w:b/>
                <w:bCs/>
                <w:sz w:val="18"/>
                <w:szCs w:val="20"/>
                <w:lang w:eastAsia="es-ES"/>
              </w:rPr>
              <w:t>148.449,00</w:t>
            </w:r>
          </w:p>
        </w:tc>
        <w:tc>
          <w:tcPr>
            <w:tcW w:w="1164" w:type="dxa"/>
            <w:tcBorders>
              <w:top w:val="single" w:sz="8" w:space="0" w:color="000000"/>
              <w:left w:val="nil"/>
              <w:bottom w:val="nil"/>
              <w:right w:val="nil"/>
            </w:tcBorders>
            <w:vAlign w:val="center"/>
          </w:tcPr>
          <w:p w:rsidR="00B32652" w:rsidRPr="00B32652" w:rsidRDefault="00B32652" w:rsidP="00B32652">
            <w:pPr>
              <w:jc w:val="right"/>
              <w:rPr>
                <w:rFonts w:cstheme="minorHAnsi"/>
                <w:b/>
                <w:bCs/>
                <w:sz w:val="18"/>
                <w:szCs w:val="20"/>
                <w:lang w:eastAsia="es-ES"/>
              </w:rPr>
            </w:pPr>
            <w:r w:rsidRPr="00B32652">
              <w:rPr>
                <w:rFonts w:cstheme="minorHAnsi"/>
                <w:b/>
                <w:bCs/>
                <w:sz w:val="18"/>
                <w:szCs w:val="20"/>
                <w:lang w:eastAsia="es-ES"/>
              </w:rPr>
              <w:t>148.449,00</w:t>
            </w:r>
          </w:p>
        </w:tc>
      </w:tr>
    </w:tbl>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widowControl w:val="0"/>
        <w:overflowPunct w:val="0"/>
        <w:spacing w:after="100"/>
        <w:ind w:right="-1"/>
        <w:jc w:val="both"/>
        <w:rPr>
          <w:rFonts w:eastAsia="Times New Roman" w:cstheme="minorHAnsi"/>
          <w:kern w:val="2"/>
          <w:sz w:val="20"/>
          <w:szCs w:val="24"/>
          <w:lang w:eastAsia="ar-SA"/>
        </w:rPr>
      </w:pPr>
      <w:r w:rsidRPr="00B32652">
        <w:rPr>
          <w:rFonts w:eastAsia="Times New Roman" w:cstheme="minorHAnsi"/>
          <w:kern w:val="2"/>
          <w:sz w:val="20"/>
          <w:szCs w:val="24"/>
          <w:lang w:eastAsia="ar-SA"/>
        </w:rPr>
        <w:t>Origen de las subvenciones:</w:t>
      </w:r>
    </w:p>
    <w:p w:rsidR="00B32652" w:rsidRPr="00B32652" w:rsidRDefault="00B32652" w:rsidP="00B32652">
      <w:pPr>
        <w:widowControl w:val="0"/>
        <w:overflowPunct w:val="0"/>
        <w:spacing w:after="100"/>
        <w:ind w:right="-1"/>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El Colegio recibe anualmente una subvención del Servicio Canario de la Salud con la finalidad de sufragar una pequeña parte de la prima del Seguro de Responsabilidad Civil Profesional por un montante de 148.449 euros.</w:t>
      </w:r>
    </w:p>
    <w:p w:rsidR="00B32652" w:rsidRPr="00B32652" w:rsidRDefault="00B32652" w:rsidP="00B32652">
      <w:pPr>
        <w:widowControl w:val="0"/>
        <w:overflowPunct w:val="0"/>
        <w:spacing w:after="100"/>
        <w:ind w:right="-1"/>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Los 300 euros restantes se corresponden con convocatoria del Cabildo de Gran Canaria dirigida a entidades sin ánimo de lucro.</w:t>
      </w:r>
    </w:p>
    <w:p w:rsidR="00B32652" w:rsidRPr="00B32652" w:rsidRDefault="00B32652" w:rsidP="00B32652">
      <w:pPr>
        <w:widowControl w:val="0"/>
        <w:overflowPunct w:val="0"/>
        <w:spacing w:after="100"/>
        <w:ind w:left="284" w:right="-1"/>
        <w:contextualSpacing/>
        <w:jc w:val="both"/>
        <w:rPr>
          <w:rFonts w:eastAsia="Times New Roman" w:cstheme="minorHAnsi"/>
          <w:kern w:val="2"/>
          <w:sz w:val="20"/>
          <w:szCs w:val="24"/>
          <w:highlight w:val="yellow"/>
          <w:lang w:eastAsia="ar-SA"/>
        </w:rPr>
      </w:pPr>
    </w:p>
    <w:p w:rsidR="00B32652" w:rsidRPr="00B32652" w:rsidRDefault="00B32652" w:rsidP="00B32652">
      <w:pPr>
        <w:widowControl w:val="0"/>
        <w:overflowPunct w:val="0"/>
        <w:spacing w:after="100"/>
        <w:ind w:left="284" w:right="-136"/>
        <w:jc w:val="both"/>
        <w:rPr>
          <w:rFonts w:eastAsia="Times New Roman" w:cstheme="minorHAnsi"/>
          <w:kern w:val="2"/>
          <w:sz w:val="20"/>
          <w:szCs w:val="24"/>
          <w:highlight w:val="yellow"/>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spacing w:after="0" w:line="240" w:lineRule="auto"/>
        <w:rPr>
          <w:rFonts w:eastAsia="Times New Roman" w:cstheme="minorHAnsi"/>
          <w:b/>
          <w:kern w:val="2"/>
          <w:sz w:val="24"/>
          <w:szCs w:val="24"/>
          <w:lang w:eastAsia="ar-SA"/>
        </w:rPr>
      </w:pPr>
    </w:p>
    <w:p w:rsidR="00B32652" w:rsidRPr="00B32652" w:rsidRDefault="00B32652" w:rsidP="00B32652">
      <w:pPr>
        <w:rPr>
          <w:rFonts w:eastAsia="Times New Roman" w:cstheme="minorHAnsi"/>
          <w:b/>
          <w:kern w:val="2"/>
          <w:sz w:val="28"/>
          <w:szCs w:val="24"/>
          <w:lang w:eastAsia="ar-SA"/>
        </w:rPr>
      </w:pPr>
      <w:r w:rsidRPr="00B32652">
        <w:rPr>
          <w:rFonts w:eastAsia="Times New Roman" w:cstheme="minorHAnsi"/>
          <w:b/>
          <w:kern w:val="2"/>
          <w:sz w:val="28"/>
          <w:szCs w:val="24"/>
          <w:lang w:eastAsia="ar-SA"/>
        </w:rPr>
        <w:br w:type="page"/>
      </w:r>
    </w:p>
    <w:p w:rsidR="00B32652" w:rsidRPr="00B32652" w:rsidRDefault="00FF3ABD" w:rsidP="00B32652">
      <w:pPr>
        <w:widowControl w:val="0"/>
        <w:overflowPunct w:val="0"/>
        <w:spacing w:after="0" w:line="240" w:lineRule="auto"/>
        <w:ind w:right="-1"/>
        <w:jc w:val="right"/>
        <w:rPr>
          <w:rFonts w:eastAsia="Times New Roman" w:cstheme="minorHAnsi"/>
          <w:b/>
          <w:kern w:val="2"/>
          <w:sz w:val="28"/>
          <w:szCs w:val="24"/>
          <w:lang w:eastAsia="ar-SA"/>
        </w:rPr>
      </w:pPr>
      <w:r w:rsidRPr="00FF3ABD">
        <w:rPr>
          <w:rFonts w:eastAsia="Times New Roman" w:cstheme="minorHAnsi"/>
          <w:b/>
          <w:kern w:val="2"/>
          <w:sz w:val="28"/>
          <w:szCs w:val="24"/>
          <w:lang w:eastAsia="ar-SA"/>
        </w:rPr>
        <w:lastRenderedPageBreak/>
        <w:t>II.1</w:t>
      </w:r>
      <w:r w:rsidR="00166266">
        <w:rPr>
          <w:rFonts w:eastAsia="Times New Roman" w:cstheme="minorHAnsi"/>
          <w:b/>
          <w:kern w:val="2"/>
          <w:sz w:val="28"/>
          <w:szCs w:val="24"/>
          <w:lang w:eastAsia="ar-SA"/>
        </w:rPr>
        <w:t>.</w:t>
      </w:r>
      <w:r w:rsidR="002C53C9">
        <w:rPr>
          <w:rFonts w:eastAsia="Times New Roman" w:cstheme="minorHAnsi"/>
          <w:b/>
          <w:kern w:val="2"/>
          <w:sz w:val="28"/>
          <w:szCs w:val="24"/>
          <w:lang w:eastAsia="ar-SA"/>
        </w:rPr>
        <w:t>17</w:t>
      </w:r>
      <w:r w:rsidR="00B32652" w:rsidRPr="00B32652">
        <w:rPr>
          <w:rFonts w:eastAsia="Times New Roman" w:cstheme="minorHAnsi"/>
          <w:b/>
          <w:kern w:val="2"/>
          <w:sz w:val="28"/>
          <w:szCs w:val="24"/>
          <w:lang w:eastAsia="ar-SA"/>
        </w:rPr>
        <w:t xml:space="preserve">. Actividad de la Entidad </w:t>
      </w:r>
    </w:p>
    <w:p w:rsidR="00B32652" w:rsidRPr="00FF3ABD" w:rsidRDefault="00B32652" w:rsidP="00FF3ABD">
      <w:pPr>
        <w:widowControl w:val="0"/>
        <w:overflowPunct w:val="0"/>
        <w:spacing w:after="0" w:line="240" w:lineRule="auto"/>
        <w:ind w:right="-1"/>
        <w:jc w:val="right"/>
        <w:rPr>
          <w:rFonts w:eastAsia="Times New Roman" w:cstheme="minorHAnsi"/>
          <w:b/>
          <w:kern w:val="2"/>
          <w:sz w:val="28"/>
          <w:szCs w:val="24"/>
          <w:lang w:eastAsia="ar-SA"/>
        </w:rPr>
      </w:pPr>
      <w:r w:rsidRPr="00FF3ABD">
        <w:rPr>
          <w:rFonts w:eastAsia="Times New Roman" w:cstheme="minorHAnsi"/>
          <w:b/>
          <w:kern w:val="2"/>
          <w:sz w:val="28"/>
          <w:szCs w:val="24"/>
          <w:lang w:eastAsia="ar-SA"/>
        </w:rPr>
        <w:t>Aplicación de elementos patrimoniales a fines propios</w:t>
      </w:r>
    </w:p>
    <w:p w:rsidR="00B32652" w:rsidRPr="00B32652" w:rsidRDefault="00B32652" w:rsidP="00B32652">
      <w:pPr>
        <w:autoSpaceDE w:val="0"/>
        <w:autoSpaceDN w:val="0"/>
        <w:adjustRightInd w:val="0"/>
        <w:ind w:left="360"/>
        <w:jc w:val="both"/>
        <w:rPr>
          <w:rFonts w:cstheme="minorHAnsi"/>
          <w:b/>
          <w:kern w:val="2"/>
          <w:sz w:val="20"/>
          <w:szCs w:val="20"/>
          <w:lang w:val="es-ES_tradnl"/>
        </w:rPr>
      </w:pPr>
      <w:bookmarkStart w:id="148" w:name="OLE_LINK234"/>
      <w:bookmarkStart w:id="149" w:name="OLE_LINK235"/>
      <w:bookmarkStart w:id="150" w:name="OLE_LINK251"/>
    </w:p>
    <w:p w:rsidR="00B32652" w:rsidRPr="00B32652" w:rsidRDefault="00B32652" w:rsidP="00B32652">
      <w:pPr>
        <w:widowControl w:val="0"/>
        <w:numPr>
          <w:ilvl w:val="0"/>
          <w:numId w:val="10"/>
        </w:numPr>
        <w:overflowPunct w:val="0"/>
        <w:autoSpaceDE w:val="0"/>
        <w:autoSpaceDN w:val="0"/>
        <w:adjustRightInd w:val="0"/>
        <w:spacing w:after="0" w:line="240" w:lineRule="auto"/>
        <w:ind w:left="284" w:hanging="284"/>
        <w:contextualSpacing/>
        <w:jc w:val="both"/>
        <w:rPr>
          <w:rFonts w:eastAsia="Times New Roman" w:cstheme="minorHAnsi"/>
          <w:b/>
          <w:kern w:val="2"/>
          <w:sz w:val="24"/>
          <w:lang w:val="es-ES_tradnl" w:eastAsia="ar-SA"/>
        </w:rPr>
      </w:pPr>
      <w:r w:rsidRPr="00B32652">
        <w:rPr>
          <w:rFonts w:eastAsia="Times New Roman" w:cstheme="minorHAnsi"/>
          <w:b/>
          <w:kern w:val="2"/>
          <w:sz w:val="24"/>
          <w:lang w:val="es-ES_tradnl" w:eastAsia="ar-SA"/>
        </w:rPr>
        <w:t>Identificación</w:t>
      </w:r>
    </w:p>
    <w:p w:rsidR="00B32652" w:rsidRPr="00B32652" w:rsidRDefault="00B32652" w:rsidP="00B32652">
      <w:pPr>
        <w:widowControl w:val="0"/>
        <w:overflowPunct w:val="0"/>
        <w:autoSpaceDE w:val="0"/>
        <w:autoSpaceDN w:val="0"/>
        <w:adjustRightInd w:val="0"/>
        <w:spacing w:after="0" w:line="240" w:lineRule="auto"/>
        <w:ind w:left="360" w:hanging="360"/>
        <w:jc w:val="both"/>
        <w:rPr>
          <w:rFonts w:eastAsia="Times New Roman" w:cstheme="minorHAnsi"/>
          <w:b/>
          <w:kern w:val="2"/>
          <w:sz w:val="20"/>
          <w:szCs w:val="18"/>
          <w:lang w:val="es-ES_tradnl" w:eastAsia="ar-SA"/>
        </w:rPr>
      </w:pP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074"/>
      </w:tblGrid>
      <w:tr w:rsidR="00B32652" w:rsidRPr="00B32652" w:rsidTr="00B32652">
        <w:trPr>
          <w:trHeight w:val="172"/>
        </w:trPr>
        <w:tc>
          <w:tcPr>
            <w:tcW w:w="3790"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B32652">
              <w:rPr>
                <w:rFonts w:eastAsia="Times New Roman" w:cstheme="minorHAnsi"/>
                <w:b/>
                <w:kern w:val="2"/>
                <w:sz w:val="18"/>
                <w:szCs w:val="20"/>
                <w:lang w:val="es-ES_tradnl" w:eastAsia="ar-SA"/>
              </w:rPr>
              <w:t>Denominación de la actividad</w:t>
            </w:r>
          </w:p>
        </w:tc>
        <w:tc>
          <w:tcPr>
            <w:tcW w:w="4074"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color w:val="0070C0"/>
                <w:kern w:val="2"/>
                <w:sz w:val="18"/>
                <w:szCs w:val="20"/>
                <w:lang w:val="es-ES_tradnl" w:eastAsia="ar-SA"/>
              </w:rPr>
            </w:pPr>
            <w:r w:rsidRPr="00B32652">
              <w:rPr>
                <w:rFonts w:eastAsia="Times New Roman" w:cstheme="minorHAnsi"/>
                <w:b/>
                <w:color w:val="0070C0"/>
                <w:kern w:val="2"/>
                <w:sz w:val="18"/>
                <w:szCs w:val="20"/>
                <w:lang w:val="es-ES_tradnl" w:eastAsia="ar-SA"/>
              </w:rPr>
              <w:t xml:space="preserve">Actividad colegial no mercantil </w:t>
            </w:r>
          </w:p>
        </w:tc>
      </w:tr>
      <w:tr w:rsidR="00B32652" w:rsidRPr="00B32652" w:rsidTr="00B32652">
        <w:trPr>
          <w:trHeight w:val="140"/>
        </w:trPr>
        <w:tc>
          <w:tcPr>
            <w:tcW w:w="3790"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B32652">
              <w:rPr>
                <w:rFonts w:eastAsia="Times New Roman" w:cstheme="minorHAnsi"/>
                <w:b/>
                <w:kern w:val="2"/>
                <w:sz w:val="18"/>
                <w:szCs w:val="20"/>
                <w:lang w:val="es-ES_tradnl" w:eastAsia="ar-SA"/>
              </w:rPr>
              <w:t xml:space="preserve">Tipo de actividad </w:t>
            </w:r>
          </w:p>
        </w:tc>
        <w:tc>
          <w:tcPr>
            <w:tcW w:w="4074"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kern w:val="2"/>
                <w:sz w:val="18"/>
                <w:szCs w:val="20"/>
                <w:lang w:val="es-ES_tradnl" w:eastAsia="ar-SA"/>
              </w:rPr>
            </w:pPr>
            <w:r w:rsidRPr="00B32652">
              <w:rPr>
                <w:rFonts w:eastAsia="Times New Roman" w:cstheme="minorHAnsi"/>
                <w:kern w:val="2"/>
                <w:sz w:val="18"/>
                <w:szCs w:val="20"/>
                <w:lang w:val="es-ES_tradnl" w:eastAsia="ar-SA"/>
              </w:rPr>
              <w:t>Propia</w:t>
            </w:r>
          </w:p>
        </w:tc>
      </w:tr>
      <w:tr w:rsidR="00B32652" w:rsidRPr="00B32652" w:rsidTr="00B32652">
        <w:trPr>
          <w:trHeight w:val="133"/>
        </w:trPr>
        <w:tc>
          <w:tcPr>
            <w:tcW w:w="3790"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B32652">
              <w:rPr>
                <w:rFonts w:eastAsia="Times New Roman" w:cstheme="minorHAnsi"/>
                <w:b/>
                <w:kern w:val="2"/>
                <w:sz w:val="18"/>
                <w:szCs w:val="20"/>
                <w:lang w:val="es-ES_tradnl" w:eastAsia="ar-SA"/>
              </w:rPr>
              <w:t>Identificación de la actividad por sectores</w:t>
            </w:r>
          </w:p>
        </w:tc>
        <w:tc>
          <w:tcPr>
            <w:tcW w:w="4074"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kern w:val="2"/>
                <w:sz w:val="18"/>
                <w:szCs w:val="20"/>
                <w:lang w:val="es-ES_tradnl" w:eastAsia="ar-SA"/>
              </w:rPr>
            </w:pPr>
            <w:r w:rsidRPr="00B32652">
              <w:rPr>
                <w:rFonts w:eastAsia="Times New Roman" w:cstheme="minorHAnsi"/>
                <w:kern w:val="2"/>
                <w:sz w:val="18"/>
                <w:szCs w:val="20"/>
                <w:lang w:val="es-ES_tradnl" w:eastAsia="ar-SA"/>
              </w:rPr>
              <w:t>Profesional, sanitario, social</w:t>
            </w:r>
          </w:p>
        </w:tc>
      </w:tr>
      <w:tr w:rsidR="00B32652" w:rsidRPr="00B32652" w:rsidTr="00B32652">
        <w:trPr>
          <w:trHeight w:val="146"/>
        </w:trPr>
        <w:tc>
          <w:tcPr>
            <w:tcW w:w="3790"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2"/>
                <w:sz w:val="18"/>
                <w:szCs w:val="20"/>
                <w:lang w:val="es-ES_tradnl" w:eastAsia="ar-SA"/>
              </w:rPr>
            </w:pPr>
            <w:r w:rsidRPr="00B32652">
              <w:rPr>
                <w:rFonts w:eastAsia="Times New Roman" w:cstheme="minorHAnsi"/>
                <w:b/>
                <w:kern w:val="2"/>
                <w:sz w:val="18"/>
                <w:szCs w:val="20"/>
                <w:lang w:val="es-ES_tradnl" w:eastAsia="ar-SA"/>
              </w:rPr>
              <w:t>Lugar de desarrollo de la actividad</w:t>
            </w:r>
          </w:p>
        </w:tc>
        <w:tc>
          <w:tcPr>
            <w:tcW w:w="4074" w:type="dxa"/>
            <w:shd w:val="clear" w:color="auto" w:fill="auto"/>
            <w:vAlign w:val="center"/>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kern w:val="2"/>
                <w:sz w:val="18"/>
                <w:szCs w:val="20"/>
                <w:lang w:val="es-ES_tradnl" w:eastAsia="ar-SA"/>
              </w:rPr>
            </w:pPr>
            <w:r w:rsidRPr="00B32652">
              <w:rPr>
                <w:rFonts w:eastAsia="Times New Roman" w:cstheme="minorHAnsi"/>
                <w:kern w:val="2"/>
                <w:sz w:val="18"/>
                <w:szCs w:val="20"/>
                <w:lang w:val="es-ES_tradnl" w:eastAsia="ar-SA"/>
              </w:rPr>
              <w:t>Comunidad Autónoma de Canarias. Las Palmas</w:t>
            </w:r>
          </w:p>
        </w:tc>
      </w:tr>
    </w:tbl>
    <w:p w:rsidR="00B32652" w:rsidRPr="00B32652" w:rsidRDefault="00B32652" w:rsidP="00B32652">
      <w:pPr>
        <w:widowControl w:val="0"/>
        <w:overflowPunct w:val="0"/>
        <w:autoSpaceDE w:val="0"/>
        <w:autoSpaceDN w:val="0"/>
        <w:adjustRightInd w:val="0"/>
        <w:spacing w:after="0" w:line="240" w:lineRule="auto"/>
        <w:jc w:val="both"/>
        <w:rPr>
          <w:rFonts w:eastAsia="Times New Roman" w:cstheme="minorHAnsi"/>
          <w:kern w:val="2"/>
          <w:sz w:val="20"/>
          <w:szCs w:val="18"/>
          <w:lang w:val="es-ES_tradnl" w:eastAsia="ar-SA"/>
        </w:rPr>
      </w:pPr>
    </w:p>
    <w:p w:rsidR="00B32652" w:rsidRPr="00B32652" w:rsidRDefault="00B32652" w:rsidP="00B32652">
      <w:pPr>
        <w:widowControl w:val="0"/>
        <w:overflowPunct w:val="0"/>
        <w:autoSpaceDE w:val="0"/>
        <w:autoSpaceDN w:val="0"/>
        <w:adjustRightInd w:val="0"/>
        <w:spacing w:after="0" w:line="240" w:lineRule="auto"/>
        <w:jc w:val="both"/>
        <w:rPr>
          <w:rFonts w:eastAsia="Times New Roman" w:cstheme="minorHAnsi"/>
          <w:kern w:val="2"/>
          <w:sz w:val="20"/>
          <w:szCs w:val="18"/>
          <w:highlight w:val="yellow"/>
          <w:lang w:val="es-ES_tradnl" w:eastAsia="ar-SA"/>
        </w:rPr>
      </w:pPr>
    </w:p>
    <w:p w:rsidR="00B32652" w:rsidRPr="00B32652" w:rsidRDefault="00B32652" w:rsidP="00B32652">
      <w:pPr>
        <w:widowControl w:val="0"/>
        <w:overflowPunct w:val="0"/>
        <w:autoSpaceDE w:val="0"/>
        <w:autoSpaceDN w:val="0"/>
        <w:adjustRightInd w:val="0"/>
        <w:spacing w:after="0" w:line="240" w:lineRule="auto"/>
        <w:jc w:val="both"/>
        <w:rPr>
          <w:rFonts w:eastAsia="Times New Roman" w:cstheme="minorHAnsi"/>
          <w:kern w:val="2"/>
          <w:sz w:val="20"/>
          <w:szCs w:val="18"/>
          <w:highlight w:val="yellow"/>
          <w:lang w:val="es-ES_tradnl" w:eastAsia="ar-SA"/>
        </w:rPr>
      </w:pPr>
    </w:p>
    <w:p w:rsidR="00B32652" w:rsidRPr="00B32652" w:rsidRDefault="00B32652" w:rsidP="00B32652">
      <w:pPr>
        <w:tabs>
          <w:tab w:val="left" w:pos="284"/>
        </w:tabs>
        <w:autoSpaceDE w:val="0"/>
        <w:autoSpaceDN w:val="0"/>
        <w:adjustRightInd w:val="0"/>
        <w:ind w:left="284"/>
        <w:jc w:val="both"/>
        <w:rPr>
          <w:rFonts w:cstheme="minorHAnsi"/>
          <w:b/>
          <w:kern w:val="2"/>
          <w:lang w:val="es-ES_tradnl"/>
        </w:rPr>
      </w:pPr>
      <w:r w:rsidRPr="00B32652">
        <w:rPr>
          <w:rFonts w:cstheme="minorHAnsi"/>
          <w:b/>
          <w:kern w:val="2"/>
          <w:lang w:val="es-ES_tradnl"/>
        </w:rPr>
        <w:t>Descripción detallada de la actividad prevista</w:t>
      </w:r>
    </w:p>
    <w:p w:rsidR="00B32652" w:rsidRPr="00B32652" w:rsidRDefault="00B32652" w:rsidP="00B32652">
      <w:pPr>
        <w:widowControl w:val="0"/>
        <w:overflowPunct w:val="0"/>
        <w:autoSpaceDE w:val="0"/>
        <w:autoSpaceDN w:val="0"/>
        <w:adjustRightInd w:val="0"/>
        <w:spacing w:after="0" w:line="240" w:lineRule="auto"/>
        <w:ind w:left="284"/>
        <w:jc w:val="both"/>
        <w:rPr>
          <w:rFonts w:eastAsia="Times New Roman" w:cstheme="minorHAnsi"/>
          <w:b/>
          <w:kern w:val="2"/>
          <w:lang w:val="es-ES_tradnl" w:eastAsia="ar-SA"/>
        </w:rPr>
      </w:pPr>
    </w:p>
    <w:p w:rsidR="00B32652" w:rsidRPr="00B32652" w:rsidRDefault="00B32652" w:rsidP="00B32652">
      <w:pPr>
        <w:widowControl w:val="0"/>
        <w:overflowPunct w:val="0"/>
        <w:autoSpaceDE w:val="0"/>
        <w:autoSpaceDN w:val="0"/>
        <w:adjustRightInd w:val="0"/>
        <w:spacing w:after="0"/>
        <w:ind w:left="284"/>
        <w:jc w:val="both"/>
        <w:rPr>
          <w:rFonts w:eastAsia="Times New Roman" w:cstheme="minorHAnsi"/>
          <w:b/>
          <w:kern w:val="2"/>
          <w:sz w:val="20"/>
          <w:lang w:val="es-ES_tradnl" w:eastAsia="ar-SA"/>
        </w:rPr>
      </w:pPr>
      <w:r w:rsidRPr="00B32652">
        <w:rPr>
          <w:rFonts w:eastAsia="Times New Roman" w:cstheme="minorHAnsi"/>
          <w:kern w:val="2"/>
          <w:sz w:val="20"/>
          <w:lang w:val="es-ES_tradnl" w:eastAsia="ar-SA"/>
        </w:rPr>
        <w:t>En este apartado se incluye toda la actividad desempeñada por el Colegio, que si bien, es generadora de gasto, no lleva aparejada contraprestación.</w:t>
      </w:r>
    </w:p>
    <w:p w:rsidR="00B32652" w:rsidRPr="00B32652" w:rsidRDefault="00B32652" w:rsidP="00B32652">
      <w:pPr>
        <w:autoSpaceDE w:val="0"/>
        <w:autoSpaceDN w:val="0"/>
        <w:adjustRightInd w:val="0"/>
        <w:jc w:val="both"/>
        <w:rPr>
          <w:rFonts w:cstheme="minorHAnsi"/>
          <w:b/>
          <w:kern w:val="2"/>
          <w:lang w:val="es-ES_tradnl"/>
        </w:rPr>
      </w:pPr>
    </w:p>
    <w:p w:rsidR="00B32652" w:rsidRPr="00B32652" w:rsidRDefault="00B32652" w:rsidP="00B32652">
      <w:pPr>
        <w:tabs>
          <w:tab w:val="left" w:pos="284"/>
        </w:tabs>
        <w:autoSpaceDE w:val="0"/>
        <w:autoSpaceDN w:val="0"/>
        <w:adjustRightInd w:val="0"/>
        <w:jc w:val="both"/>
        <w:rPr>
          <w:rFonts w:cstheme="minorHAnsi"/>
          <w:b/>
          <w:kern w:val="2"/>
          <w:lang w:val="es-ES_tradnl"/>
        </w:rPr>
      </w:pPr>
      <w:r w:rsidRPr="00B32652">
        <w:rPr>
          <w:rFonts w:cstheme="minorHAnsi"/>
          <w:b/>
          <w:kern w:val="2"/>
          <w:lang w:val="es-ES_tradnl"/>
        </w:rPr>
        <w:tab/>
        <w:t>Recursos humanos empleados en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134"/>
        <w:gridCol w:w="1701"/>
      </w:tblGrid>
      <w:tr w:rsidR="00B32652" w:rsidRPr="00B32652" w:rsidTr="00B32652">
        <w:tc>
          <w:tcPr>
            <w:tcW w:w="2693"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Tipo</w:t>
            </w:r>
          </w:p>
        </w:tc>
        <w:tc>
          <w:tcPr>
            <w:tcW w:w="1134"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2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Número</w:t>
            </w:r>
          </w:p>
        </w:tc>
        <w:tc>
          <w:tcPr>
            <w:tcW w:w="1701" w:type="dxa"/>
            <w:tcBorders>
              <w:top w:val="nil"/>
              <w:left w:val="single" w:sz="4" w:space="0" w:color="FFFFFF" w:themeColor="background1"/>
              <w:bottom w:val="nil"/>
              <w:right w:val="nil"/>
            </w:tcBorders>
            <w:shd w:val="clear" w:color="auto" w:fill="808080" w:themeFill="background1" w:themeFillShade="80"/>
          </w:tcPr>
          <w:p w:rsidR="00B32652" w:rsidRPr="00B32652" w:rsidRDefault="00B32652" w:rsidP="00B32652">
            <w:pPr>
              <w:autoSpaceDE w:val="0"/>
              <w:autoSpaceDN w:val="0"/>
              <w:adjustRightInd w:val="0"/>
              <w:spacing w:before="2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Nº horas/año</w:t>
            </w:r>
          </w:p>
        </w:tc>
      </w:tr>
      <w:tr w:rsidR="00B32652" w:rsidRPr="00B32652" w:rsidTr="00B32652">
        <w:tc>
          <w:tcPr>
            <w:tcW w:w="2693"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20" w:after="0"/>
              <w:jc w:val="both"/>
              <w:rPr>
                <w:rFonts w:cstheme="minorHAnsi"/>
                <w:color w:val="FFFFFF" w:themeColor="background1"/>
                <w:sz w:val="20"/>
                <w:szCs w:val="18"/>
                <w:lang w:val="es-ES_tradnl"/>
              </w:rPr>
            </w:pPr>
          </w:p>
        </w:tc>
        <w:tc>
          <w:tcPr>
            <w:tcW w:w="1134"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20" w:after="0"/>
              <w:jc w:val="center"/>
              <w:rPr>
                <w:rFonts w:cstheme="minorHAnsi"/>
                <w:color w:val="FFFFFF" w:themeColor="background1"/>
                <w:sz w:val="20"/>
                <w:szCs w:val="18"/>
                <w:lang w:val="es-ES_tradnl"/>
              </w:rPr>
            </w:pPr>
            <w:r w:rsidRPr="00B32652">
              <w:rPr>
                <w:rFonts w:cstheme="minorHAnsi"/>
                <w:color w:val="FFFFFF" w:themeColor="background1"/>
                <w:sz w:val="20"/>
                <w:szCs w:val="18"/>
                <w:lang w:val="es-ES_tradnl"/>
              </w:rPr>
              <w:t>realizado</w:t>
            </w:r>
          </w:p>
        </w:tc>
        <w:tc>
          <w:tcPr>
            <w:tcW w:w="1701"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rsidR="00B32652" w:rsidRPr="00B32652" w:rsidRDefault="00B32652" w:rsidP="00B32652">
            <w:pPr>
              <w:autoSpaceDE w:val="0"/>
              <w:autoSpaceDN w:val="0"/>
              <w:adjustRightInd w:val="0"/>
              <w:spacing w:before="20" w:after="0"/>
              <w:jc w:val="center"/>
              <w:rPr>
                <w:rFonts w:cstheme="minorHAnsi"/>
                <w:color w:val="FFFFFF" w:themeColor="background1"/>
                <w:sz w:val="20"/>
                <w:szCs w:val="18"/>
                <w:lang w:val="es-ES_tradnl"/>
              </w:rPr>
            </w:pPr>
            <w:r w:rsidRPr="00B32652">
              <w:rPr>
                <w:rFonts w:cstheme="minorHAnsi"/>
                <w:color w:val="FFFFFF" w:themeColor="background1"/>
                <w:sz w:val="20"/>
                <w:szCs w:val="18"/>
                <w:lang w:val="es-ES_tradnl"/>
              </w:rPr>
              <w:t>realizado</w:t>
            </w:r>
          </w:p>
        </w:tc>
      </w:tr>
      <w:tr w:rsidR="00B32652" w:rsidRPr="00B32652" w:rsidTr="00B32652">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rPr>
                <w:rFonts w:cstheme="minorHAnsi"/>
                <w:sz w:val="20"/>
                <w:szCs w:val="18"/>
                <w:lang w:val="es-ES_tradnl"/>
              </w:rPr>
            </w:pPr>
            <w:bookmarkStart w:id="151" w:name="_Hlk1722098"/>
            <w:r w:rsidRPr="00B32652">
              <w:rPr>
                <w:rFonts w:cstheme="minorHAnsi"/>
                <w:sz w:val="20"/>
                <w:szCs w:val="18"/>
                <w:lang w:val="es-ES_tradnl"/>
              </w:rPr>
              <w:t>Personal asalariado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jc w:val="center"/>
              <w:rPr>
                <w:rFonts w:cstheme="minorHAnsi"/>
                <w:sz w:val="20"/>
                <w:szCs w:val="18"/>
                <w:lang w:val="es-ES_tradnl"/>
              </w:rPr>
            </w:pPr>
            <w:r w:rsidRPr="00B32652">
              <w:rPr>
                <w:rFonts w:cstheme="minorHAnsi"/>
                <w:sz w:val="20"/>
                <w:szCs w:val="18"/>
                <w:lang w:val="es-ES_tradnl"/>
              </w:rPr>
              <w:t>16,80</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jc w:val="center"/>
              <w:rPr>
                <w:rFonts w:cstheme="minorHAnsi"/>
                <w:sz w:val="20"/>
                <w:szCs w:val="18"/>
                <w:lang w:val="es-ES_tradnl"/>
              </w:rPr>
            </w:pPr>
            <w:r w:rsidRPr="00B32652">
              <w:rPr>
                <w:rFonts w:cstheme="minorHAnsi"/>
                <w:sz w:val="20"/>
                <w:szCs w:val="18"/>
                <w:lang w:val="es-ES_tradnl"/>
              </w:rPr>
              <w:t>33.601</w:t>
            </w:r>
          </w:p>
        </w:tc>
      </w:tr>
      <w:bookmarkEnd w:id="151"/>
      <w:tr w:rsidR="00B32652" w:rsidRPr="00B32652" w:rsidTr="00B32652">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rPr>
                <w:rFonts w:cstheme="minorHAnsi"/>
                <w:sz w:val="20"/>
                <w:szCs w:val="18"/>
                <w:lang w:val="es-ES_tradnl"/>
              </w:rPr>
            </w:pPr>
            <w:r w:rsidRPr="00B32652">
              <w:rPr>
                <w:rFonts w:cstheme="minorHAnsi"/>
                <w:sz w:val="20"/>
                <w:szCs w:val="18"/>
                <w:lang w:val="es-ES_tradnl"/>
              </w:rPr>
              <w:t>Personal contrato servicios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jc w:val="center"/>
              <w:rPr>
                <w:rFonts w:cstheme="minorHAnsi"/>
                <w:sz w:val="20"/>
                <w:szCs w:val="18"/>
                <w:lang w:val="es-ES_tradnl"/>
              </w:rPr>
            </w:pPr>
            <w:r w:rsidRPr="00B32652">
              <w:rPr>
                <w:rFonts w:cstheme="minorHAnsi"/>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jc w:val="center"/>
              <w:rPr>
                <w:rFonts w:cstheme="minorHAnsi"/>
                <w:sz w:val="20"/>
                <w:szCs w:val="18"/>
                <w:lang w:val="es-ES_tradnl"/>
              </w:rPr>
            </w:pPr>
            <w:r w:rsidRPr="00B32652">
              <w:rPr>
                <w:rFonts w:cstheme="minorHAnsi"/>
                <w:sz w:val="20"/>
                <w:szCs w:val="18"/>
                <w:lang w:val="es-ES_tradnl"/>
              </w:rPr>
              <w:t>-</w:t>
            </w:r>
          </w:p>
        </w:tc>
      </w:tr>
      <w:tr w:rsidR="00B32652" w:rsidRPr="00B32652" w:rsidTr="00B32652">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rPr>
                <w:rFonts w:cstheme="minorHAnsi"/>
                <w:sz w:val="20"/>
                <w:szCs w:val="18"/>
                <w:lang w:val="es-ES_tradnl"/>
              </w:rPr>
            </w:pPr>
            <w:r w:rsidRPr="00B32652">
              <w:rPr>
                <w:rFonts w:cstheme="minorHAnsi"/>
                <w:sz w:val="20"/>
                <w:szCs w:val="18"/>
                <w:lang w:val="es-ES_tradnl"/>
              </w:rPr>
              <w:t>Personal voluntario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jc w:val="center"/>
              <w:rPr>
                <w:rFonts w:cstheme="minorHAnsi"/>
                <w:sz w:val="20"/>
                <w:szCs w:val="18"/>
                <w:lang w:val="es-ES_tradnl"/>
              </w:rPr>
            </w:pPr>
            <w:r w:rsidRPr="00B32652">
              <w:rPr>
                <w:rFonts w:cstheme="minorHAnsi"/>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after="0" w:line="240" w:lineRule="auto"/>
              <w:jc w:val="center"/>
              <w:rPr>
                <w:rFonts w:cstheme="minorHAnsi"/>
                <w:sz w:val="20"/>
                <w:szCs w:val="18"/>
                <w:lang w:val="es-ES_tradnl"/>
              </w:rPr>
            </w:pPr>
            <w:r w:rsidRPr="00B32652">
              <w:rPr>
                <w:rFonts w:cstheme="minorHAnsi"/>
                <w:sz w:val="20"/>
                <w:szCs w:val="18"/>
                <w:lang w:val="es-ES_tradnl"/>
              </w:rPr>
              <w:t>-</w:t>
            </w:r>
          </w:p>
        </w:tc>
      </w:tr>
    </w:tbl>
    <w:p w:rsidR="00B32652" w:rsidRPr="00B32652" w:rsidRDefault="00B32652" w:rsidP="00B32652">
      <w:pPr>
        <w:autoSpaceDE w:val="0"/>
        <w:autoSpaceDN w:val="0"/>
        <w:adjustRightInd w:val="0"/>
        <w:ind w:left="360" w:hanging="360"/>
        <w:jc w:val="both"/>
        <w:rPr>
          <w:rFonts w:cstheme="minorHAnsi"/>
          <w:sz w:val="20"/>
          <w:szCs w:val="18"/>
          <w:lang w:val="es-ES_tradnl"/>
        </w:rPr>
      </w:pPr>
    </w:p>
    <w:p w:rsidR="00B32652" w:rsidRPr="00B32652" w:rsidRDefault="00B32652" w:rsidP="00B32652">
      <w:pPr>
        <w:autoSpaceDE w:val="0"/>
        <w:autoSpaceDN w:val="0"/>
        <w:adjustRightInd w:val="0"/>
        <w:spacing w:after="0"/>
        <w:ind w:left="360" w:hanging="360"/>
        <w:jc w:val="both"/>
        <w:rPr>
          <w:rFonts w:cstheme="minorHAnsi"/>
          <w:sz w:val="20"/>
          <w:szCs w:val="18"/>
          <w:lang w:val="es-ES_tradnl"/>
        </w:rPr>
      </w:pPr>
    </w:p>
    <w:p w:rsidR="00B32652" w:rsidRPr="00B32652" w:rsidRDefault="00B32652" w:rsidP="00B32652">
      <w:pPr>
        <w:tabs>
          <w:tab w:val="left" w:pos="284"/>
        </w:tabs>
        <w:autoSpaceDE w:val="0"/>
        <w:autoSpaceDN w:val="0"/>
        <w:adjustRightInd w:val="0"/>
        <w:ind w:left="284"/>
        <w:jc w:val="both"/>
        <w:rPr>
          <w:rFonts w:cstheme="minorHAnsi"/>
          <w:b/>
          <w:kern w:val="2"/>
          <w:lang w:val="es-ES_tradnl"/>
        </w:rPr>
      </w:pPr>
      <w:r w:rsidRPr="00B32652">
        <w:rPr>
          <w:rFonts w:cstheme="minorHAnsi"/>
          <w:b/>
          <w:kern w:val="2"/>
          <w:lang w:val="es-ES_tradnl"/>
        </w:rPr>
        <w:t>Beneficiarios o usuarios de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058"/>
      </w:tblGrid>
      <w:tr w:rsidR="00B32652" w:rsidRPr="00B32652" w:rsidTr="00B32652">
        <w:trPr>
          <w:trHeight w:val="504"/>
        </w:trPr>
        <w:tc>
          <w:tcPr>
            <w:tcW w:w="2347" w:type="dxa"/>
            <w:tcBorders>
              <w:top w:val="nil"/>
              <w:left w:val="nil"/>
              <w:bottom w:val="nil"/>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20"/>
                <w:lang w:val="es-ES_tradnl"/>
              </w:rPr>
            </w:pPr>
            <w:r w:rsidRPr="00B32652">
              <w:rPr>
                <w:rFonts w:cstheme="minorHAnsi"/>
                <w:b/>
                <w:color w:val="FFFFFF" w:themeColor="background1"/>
                <w:sz w:val="20"/>
                <w:szCs w:val="20"/>
                <w:lang w:val="es-ES_tradnl"/>
              </w:rPr>
              <w:t>Tipo</w:t>
            </w:r>
          </w:p>
        </w:tc>
        <w:tc>
          <w:tcPr>
            <w:tcW w:w="1058" w:type="dxa"/>
            <w:tcBorders>
              <w:top w:val="nil"/>
              <w:left w:val="single" w:sz="4" w:space="0" w:color="FFFFFF" w:themeColor="background1"/>
              <w:bottom w:val="nil"/>
              <w:right w:val="nil"/>
            </w:tcBorders>
            <w:shd w:val="clear" w:color="auto" w:fill="808080" w:themeFill="background1" w:themeFillShade="80"/>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20"/>
                <w:lang w:val="es-ES_tradnl"/>
              </w:rPr>
            </w:pPr>
            <w:r w:rsidRPr="00B32652">
              <w:rPr>
                <w:rFonts w:cstheme="minorHAnsi"/>
                <w:b/>
                <w:color w:val="FFFFFF" w:themeColor="background1"/>
                <w:sz w:val="20"/>
                <w:szCs w:val="20"/>
                <w:lang w:val="es-ES_tradnl"/>
              </w:rPr>
              <w:t>Número</w:t>
            </w:r>
          </w:p>
          <w:p w:rsidR="00B32652" w:rsidRPr="00B32652" w:rsidRDefault="00B32652" w:rsidP="00B32652">
            <w:pPr>
              <w:autoSpaceDE w:val="0"/>
              <w:autoSpaceDN w:val="0"/>
              <w:adjustRightInd w:val="0"/>
              <w:spacing w:before="60" w:after="0"/>
              <w:jc w:val="center"/>
              <w:rPr>
                <w:rFonts w:cstheme="minorHAnsi"/>
                <w:color w:val="FFFFFF" w:themeColor="background1"/>
                <w:sz w:val="20"/>
                <w:szCs w:val="20"/>
                <w:lang w:val="es-ES_tradnl"/>
              </w:rPr>
            </w:pPr>
            <w:r w:rsidRPr="00B32652">
              <w:rPr>
                <w:rFonts w:cstheme="minorHAnsi"/>
                <w:color w:val="FFFFFF" w:themeColor="background1"/>
                <w:sz w:val="20"/>
                <w:szCs w:val="20"/>
                <w:lang w:val="es-ES_tradnl"/>
              </w:rPr>
              <w:t>realizado</w:t>
            </w:r>
          </w:p>
        </w:tc>
      </w:tr>
      <w:tr w:rsidR="00B32652" w:rsidRPr="00B32652" w:rsidTr="00B32652">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20"/>
                <w:lang w:val="es-ES_tradnl"/>
              </w:rPr>
            </w:pPr>
            <w:r w:rsidRPr="00B32652">
              <w:rPr>
                <w:rFonts w:cstheme="minorHAnsi"/>
                <w:sz w:val="20"/>
                <w:szCs w:val="20"/>
                <w:lang w:val="es-ES_tradnl"/>
              </w:rPr>
              <w:t>Personas físicas</w:t>
            </w:r>
          </w:p>
        </w:tc>
        <w:tc>
          <w:tcPr>
            <w:tcW w:w="105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20"/>
                <w:lang w:val="es-ES_tradnl"/>
              </w:rPr>
            </w:pPr>
            <w:r w:rsidRPr="00B32652">
              <w:rPr>
                <w:rFonts w:cstheme="minorHAnsi"/>
                <w:sz w:val="20"/>
                <w:szCs w:val="20"/>
                <w:lang w:val="es-ES_tradnl"/>
              </w:rPr>
              <w:t>6.451</w:t>
            </w:r>
          </w:p>
        </w:tc>
      </w:tr>
      <w:tr w:rsidR="00B32652" w:rsidRPr="00B32652" w:rsidTr="00B32652">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20"/>
                <w:lang w:val="es-ES_tradnl"/>
              </w:rPr>
            </w:pPr>
            <w:r w:rsidRPr="00B32652">
              <w:rPr>
                <w:rFonts w:cstheme="minorHAnsi"/>
                <w:sz w:val="20"/>
                <w:szCs w:val="20"/>
                <w:lang w:val="es-ES_tradnl"/>
              </w:rPr>
              <w:t>Personas jurídicas</w:t>
            </w:r>
          </w:p>
        </w:tc>
        <w:tc>
          <w:tcPr>
            <w:tcW w:w="10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20"/>
                <w:lang w:val="es-ES_tradnl"/>
              </w:rPr>
            </w:pPr>
            <w:r w:rsidRPr="00B32652">
              <w:rPr>
                <w:rFonts w:cstheme="minorHAnsi"/>
                <w:sz w:val="20"/>
                <w:szCs w:val="20"/>
                <w:lang w:val="es-ES_tradnl"/>
              </w:rPr>
              <w:t>-</w:t>
            </w:r>
          </w:p>
        </w:tc>
      </w:tr>
    </w:tbl>
    <w:p w:rsidR="00B32652" w:rsidRPr="00B32652" w:rsidRDefault="00B32652" w:rsidP="00B32652">
      <w:pPr>
        <w:spacing w:after="0"/>
        <w:rPr>
          <w:rFonts w:cstheme="minorHAnsi"/>
          <w:b/>
          <w:szCs w:val="18"/>
          <w:highlight w:val="yellow"/>
          <w:lang w:val="es-ES_tradnl"/>
        </w:rPr>
      </w:pPr>
      <w:r w:rsidRPr="00B32652">
        <w:rPr>
          <w:rFonts w:cstheme="minorHAnsi"/>
          <w:b/>
          <w:szCs w:val="18"/>
          <w:highlight w:val="yellow"/>
          <w:lang w:val="es-ES_tradnl"/>
        </w:rPr>
        <w:br w:type="page"/>
      </w:r>
    </w:p>
    <w:p w:rsidR="00B32652" w:rsidRPr="00B32652" w:rsidRDefault="00B32652" w:rsidP="00B32652">
      <w:pPr>
        <w:tabs>
          <w:tab w:val="left" w:pos="284"/>
        </w:tabs>
        <w:autoSpaceDE w:val="0"/>
        <w:autoSpaceDN w:val="0"/>
        <w:adjustRightInd w:val="0"/>
        <w:ind w:left="284"/>
        <w:jc w:val="both"/>
        <w:rPr>
          <w:rFonts w:cstheme="minorHAnsi"/>
          <w:b/>
          <w:kern w:val="2"/>
          <w:lang w:val="es-ES_tradnl"/>
        </w:rPr>
      </w:pPr>
      <w:r w:rsidRPr="00B32652">
        <w:rPr>
          <w:rFonts w:cstheme="minorHAnsi"/>
          <w:b/>
          <w:kern w:val="2"/>
          <w:lang w:val="es-ES_tradnl"/>
        </w:rPr>
        <w:lastRenderedPageBreak/>
        <w:t>Recursos económicos empleados en la actividad</w:t>
      </w: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4"/>
        <w:gridCol w:w="1287"/>
        <w:gridCol w:w="1287"/>
      </w:tblGrid>
      <w:tr w:rsidR="00B32652" w:rsidRPr="00B32652" w:rsidTr="00B32652">
        <w:tc>
          <w:tcPr>
            <w:tcW w:w="5754" w:type="dxa"/>
            <w:shd w:val="clear" w:color="auto" w:fill="808080"/>
          </w:tcPr>
          <w:bookmarkEnd w:id="148"/>
          <w:bookmarkEnd w:id="149"/>
          <w:bookmarkEnd w:id="150"/>
          <w:p w:rsidR="00B32652" w:rsidRPr="00B32652" w:rsidRDefault="00B32652" w:rsidP="00B32652">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Gastos/Inversiones</w:t>
            </w:r>
          </w:p>
        </w:tc>
        <w:tc>
          <w:tcPr>
            <w:tcW w:w="2574" w:type="dxa"/>
            <w:gridSpan w:val="2"/>
            <w:shd w:val="clear" w:color="auto" w:fill="808080"/>
          </w:tcPr>
          <w:p w:rsidR="00B32652" w:rsidRPr="00B32652" w:rsidRDefault="00B32652" w:rsidP="00B32652">
            <w:pPr>
              <w:autoSpaceDE w:val="0"/>
              <w:autoSpaceDN w:val="0"/>
              <w:adjustRightInd w:val="0"/>
              <w:spacing w:beforeLines="20" w:before="48" w:after="0" w:line="240" w:lineRule="auto"/>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Importe</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jc w:val="both"/>
              <w:rPr>
                <w:rFonts w:cstheme="minorHAnsi"/>
                <w:b/>
                <w:sz w:val="20"/>
                <w:szCs w:val="18"/>
                <w:lang w:val="es-ES_tradnl"/>
              </w:rPr>
            </w:pPr>
          </w:p>
        </w:tc>
        <w:tc>
          <w:tcPr>
            <w:tcW w:w="1287" w:type="dxa"/>
            <w:shd w:val="clear" w:color="auto" w:fill="auto"/>
          </w:tcPr>
          <w:p w:rsidR="00B32652" w:rsidRPr="00B32652" w:rsidRDefault="00B32652" w:rsidP="00B32652">
            <w:pPr>
              <w:autoSpaceDE w:val="0"/>
              <w:autoSpaceDN w:val="0"/>
              <w:adjustRightInd w:val="0"/>
              <w:spacing w:beforeLines="20" w:before="48" w:after="0" w:line="240" w:lineRule="auto"/>
              <w:jc w:val="center"/>
              <w:rPr>
                <w:rFonts w:cstheme="minorHAnsi"/>
                <w:b/>
                <w:sz w:val="20"/>
                <w:szCs w:val="18"/>
                <w:lang w:val="es-ES_tradnl"/>
              </w:rPr>
            </w:pPr>
            <w:r w:rsidRPr="00B32652">
              <w:rPr>
                <w:rFonts w:cstheme="minorHAnsi"/>
                <w:b/>
                <w:sz w:val="20"/>
                <w:szCs w:val="18"/>
                <w:lang w:val="es-ES_tradnl"/>
              </w:rPr>
              <w:t>Previsto</w:t>
            </w:r>
          </w:p>
        </w:tc>
        <w:tc>
          <w:tcPr>
            <w:tcW w:w="1287" w:type="dxa"/>
            <w:shd w:val="clear" w:color="auto" w:fill="auto"/>
          </w:tcPr>
          <w:p w:rsidR="00B32652" w:rsidRPr="00B32652" w:rsidRDefault="00B32652" w:rsidP="00B32652">
            <w:pPr>
              <w:autoSpaceDE w:val="0"/>
              <w:autoSpaceDN w:val="0"/>
              <w:adjustRightInd w:val="0"/>
              <w:spacing w:beforeLines="20" w:before="48" w:after="0" w:line="240" w:lineRule="auto"/>
              <w:jc w:val="center"/>
              <w:rPr>
                <w:rFonts w:cstheme="minorHAnsi"/>
                <w:b/>
                <w:sz w:val="20"/>
                <w:szCs w:val="18"/>
                <w:lang w:val="es-ES_tradnl"/>
              </w:rPr>
            </w:pPr>
            <w:r w:rsidRPr="00B32652">
              <w:rPr>
                <w:rFonts w:cstheme="minorHAnsi"/>
                <w:b/>
                <w:sz w:val="20"/>
                <w:szCs w:val="18"/>
                <w:lang w:val="es-ES_tradnl"/>
              </w:rPr>
              <w:t>Realizado</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jc w:val="both"/>
              <w:rPr>
                <w:rFonts w:cstheme="minorHAnsi"/>
                <w:b/>
                <w:sz w:val="20"/>
                <w:szCs w:val="18"/>
                <w:lang w:val="es-ES_tradnl"/>
              </w:rPr>
            </w:pPr>
            <w:bookmarkStart w:id="152" w:name="_Hlk1722147"/>
            <w:r w:rsidRPr="00B32652">
              <w:rPr>
                <w:rFonts w:cstheme="minorHAnsi"/>
                <w:b/>
                <w:sz w:val="20"/>
                <w:szCs w:val="18"/>
                <w:lang w:val="es-ES_tradnl"/>
              </w:rPr>
              <w:t>Gastos por ayudas y otros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000000"/>
                <w:kern w:val="20"/>
                <w:sz w:val="18"/>
                <w:szCs w:val="20"/>
                <w:lang w:eastAsia="ar-SA"/>
              </w:rPr>
            </w:pPr>
            <w:r w:rsidRPr="00B32652">
              <w:rPr>
                <w:rFonts w:ascii="Calibri" w:eastAsia="Times New Roman" w:hAnsi="Calibri" w:cs="Calibri"/>
                <w:b/>
                <w:bCs/>
                <w:color w:val="000000"/>
                <w:kern w:val="20"/>
                <w:sz w:val="18"/>
                <w:szCs w:val="20"/>
                <w:lang w:eastAsia="ar-SA"/>
              </w:rPr>
              <w:t>521.100,00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b/>
                <w:bCs/>
                <w:kern w:val="20"/>
                <w:sz w:val="18"/>
                <w:szCs w:val="20"/>
              </w:rPr>
            </w:pPr>
            <w:r w:rsidRPr="00B32652">
              <w:rPr>
                <w:rFonts w:ascii="Calibri" w:eastAsia="Times New Roman" w:hAnsi="Calibri" w:cs="Calibri"/>
                <w:b/>
                <w:bCs/>
                <w:color w:val="000000"/>
                <w:kern w:val="20"/>
                <w:sz w:val="18"/>
                <w:szCs w:val="20"/>
                <w:lang w:eastAsia="ar-SA"/>
              </w:rPr>
              <w:t>476.603,23</w:t>
            </w:r>
          </w:p>
        </w:tc>
      </w:tr>
      <w:tr w:rsidR="00B32652" w:rsidRPr="00B32652" w:rsidTr="00B32652">
        <w:tc>
          <w:tcPr>
            <w:tcW w:w="5754" w:type="dxa"/>
            <w:shd w:val="clear" w:color="auto" w:fill="auto"/>
            <w:vAlign w:val="center"/>
          </w:tcPr>
          <w:p w:rsidR="00B32652" w:rsidRPr="00B32652" w:rsidRDefault="00B32652" w:rsidP="00B32652">
            <w:pPr>
              <w:widowControl w:val="0"/>
              <w:numPr>
                <w:ilvl w:val="0"/>
                <w:numId w:val="4"/>
              </w:numPr>
              <w:overflowPunct w:val="0"/>
              <w:autoSpaceDE w:val="0"/>
              <w:autoSpaceDN w:val="0"/>
              <w:adjustRightInd w:val="0"/>
              <w:spacing w:beforeLines="20" w:before="48" w:after="0" w:line="240" w:lineRule="auto"/>
              <w:ind w:left="341" w:hanging="341"/>
              <w:rPr>
                <w:rFonts w:cstheme="minorHAnsi"/>
                <w:sz w:val="20"/>
                <w:szCs w:val="18"/>
                <w:lang w:val="es-ES_tradnl"/>
              </w:rPr>
            </w:pPr>
            <w:r w:rsidRPr="00B32652">
              <w:rPr>
                <w:rFonts w:cstheme="minorHAnsi"/>
                <w:sz w:val="20"/>
                <w:szCs w:val="18"/>
                <w:lang w:val="es-ES_tradnl"/>
              </w:rPr>
              <w:t>Ayudas monetarias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517.600,00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475.251,75</w:t>
            </w:r>
          </w:p>
        </w:tc>
      </w:tr>
      <w:tr w:rsidR="00B32652" w:rsidRPr="00B32652" w:rsidTr="00B32652">
        <w:tc>
          <w:tcPr>
            <w:tcW w:w="5754" w:type="dxa"/>
            <w:shd w:val="clear" w:color="auto" w:fill="auto"/>
            <w:vAlign w:val="center"/>
          </w:tcPr>
          <w:p w:rsidR="00B32652" w:rsidRPr="00B32652" w:rsidRDefault="00B32652" w:rsidP="00B32652">
            <w:pPr>
              <w:widowControl w:val="0"/>
              <w:numPr>
                <w:ilvl w:val="0"/>
                <w:numId w:val="4"/>
              </w:numPr>
              <w:overflowPunct w:val="0"/>
              <w:autoSpaceDE w:val="0"/>
              <w:autoSpaceDN w:val="0"/>
              <w:adjustRightInd w:val="0"/>
              <w:spacing w:beforeLines="20" w:before="48" w:after="0" w:line="240" w:lineRule="auto"/>
              <w:ind w:left="341" w:hanging="341"/>
              <w:rPr>
                <w:rFonts w:cstheme="minorHAnsi"/>
                <w:sz w:val="20"/>
                <w:szCs w:val="18"/>
                <w:lang w:val="es-ES_tradnl"/>
              </w:rPr>
            </w:pPr>
            <w:r w:rsidRPr="00B32652">
              <w:rPr>
                <w:rFonts w:cstheme="minorHAnsi"/>
                <w:sz w:val="20"/>
                <w:szCs w:val="18"/>
                <w:lang w:val="es-ES_tradnl"/>
              </w:rPr>
              <w:t>Ayudas no monetarias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3.500,00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1.351,48</w:t>
            </w:r>
          </w:p>
        </w:tc>
      </w:tr>
      <w:tr w:rsidR="00B32652" w:rsidRPr="00B32652" w:rsidTr="00B32652">
        <w:tc>
          <w:tcPr>
            <w:tcW w:w="5754" w:type="dxa"/>
            <w:shd w:val="clear" w:color="auto" w:fill="auto"/>
            <w:vAlign w:val="center"/>
          </w:tcPr>
          <w:p w:rsidR="00B32652" w:rsidRPr="00B32652" w:rsidRDefault="00B32652" w:rsidP="00B32652">
            <w:pPr>
              <w:widowControl w:val="0"/>
              <w:numPr>
                <w:ilvl w:val="0"/>
                <w:numId w:val="4"/>
              </w:numPr>
              <w:overflowPunct w:val="0"/>
              <w:autoSpaceDE w:val="0"/>
              <w:autoSpaceDN w:val="0"/>
              <w:adjustRightInd w:val="0"/>
              <w:spacing w:beforeLines="20" w:before="48" w:after="0" w:line="240" w:lineRule="auto"/>
              <w:ind w:left="341" w:hanging="341"/>
              <w:rPr>
                <w:rFonts w:cstheme="minorHAnsi"/>
                <w:sz w:val="20"/>
                <w:szCs w:val="18"/>
                <w:lang w:val="es-ES_tradnl"/>
              </w:rPr>
            </w:pPr>
            <w:r w:rsidRPr="00B32652">
              <w:rPr>
                <w:rFonts w:cstheme="minorHAnsi"/>
                <w:sz w:val="20"/>
                <w:szCs w:val="18"/>
                <w:lang w:val="es-ES_tradnl"/>
              </w:rPr>
              <w:t>Gastos por colaboraciones y órganos de gobierno</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Variación de existencias de productos terminados y en curso de fabricación</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Aprovisionamientos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9.000,00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8.168,89</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Gastos de personal</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744.222,60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763.425,04</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Otros gastos de la actividad</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376.932,20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384.159,45</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Amortización del Inmovilizado</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63.234,60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20"/>
              </w:rPr>
            </w:pPr>
            <w:r w:rsidRPr="00B32652">
              <w:rPr>
                <w:rFonts w:ascii="Calibri" w:eastAsia="Times New Roman" w:hAnsi="Calibri" w:cs="Calibri"/>
                <w:color w:val="000000"/>
                <w:kern w:val="20"/>
                <w:sz w:val="18"/>
                <w:szCs w:val="20"/>
                <w:lang w:eastAsia="ar-SA"/>
              </w:rPr>
              <w:t>60.493,01</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Deterioro y resultado por enajenación de inmovilizado</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Gastos financieros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3.537,60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4.279,39</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Variaciones de valor razonable en instrumentos financieros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Diferencias de cambio</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Deterioro y resultado por enajenaciones de instrumentos financieros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Impuestos sobre beneficios</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w:t>
            </w:r>
          </w:p>
        </w:tc>
      </w:tr>
      <w:tr w:rsidR="00B32652" w:rsidRPr="00B32652" w:rsidTr="00B32652">
        <w:tc>
          <w:tcPr>
            <w:tcW w:w="5754" w:type="dxa"/>
            <w:shd w:val="clear" w:color="auto" w:fill="808080" w:themeFill="background1" w:themeFillShade="80"/>
          </w:tcPr>
          <w:p w:rsidR="00B32652" w:rsidRPr="00B32652" w:rsidRDefault="00B32652" w:rsidP="00B32652">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Subtotal gastos</w:t>
            </w:r>
          </w:p>
        </w:tc>
        <w:tc>
          <w:tcPr>
            <w:tcW w:w="1287" w:type="dxa"/>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1.718.027,00</w:t>
            </w:r>
          </w:p>
        </w:tc>
        <w:tc>
          <w:tcPr>
            <w:tcW w:w="1287" w:type="dxa"/>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cstheme="minorHAnsi"/>
                <w:b/>
                <w:color w:val="FFFFFF" w:themeColor="background1"/>
                <w:kern w:val="20"/>
                <w:sz w:val="18"/>
                <w:szCs w:val="18"/>
                <w:lang w:val="es-ES_tradnl"/>
              </w:rPr>
            </w:pPr>
            <w:r w:rsidRPr="00B32652">
              <w:rPr>
                <w:rFonts w:ascii="Calibri" w:eastAsia="Times New Roman" w:hAnsi="Calibri" w:cs="Calibri"/>
                <w:b/>
                <w:bCs/>
                <w:color w:val="FFFFFF" w:themeColor="background1"/>
                <w:kern w:val="20"/>
                <w:sz w:val="18"/>
                <w:szCs w:val="20"/>
                <w:lang w:eastAsia="ar-SA"/>
              </w:rPr>
              <w:t>1.697.129,02</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Adquisiciones de inmovilizado (excepto Bienes de Patrimonio Histórico)</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23.878,80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24.290,61</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lang w:val="es-ES_tradnl"/>
              </w:rPr>
            </w:pPr>
            <w:r w:rsidRPr="00B32652">
              <w:rPr>
                <w:rFonts w:cstheme="minorHAnsi"/>
                <w:sz w:val="20"/>
                <w:szCs w:val="18"/>
                <w:lang w:val="es-ES_tradnl"/>
              </w:rPr>
              <w:t>Adquisiciones Bienes Patrimonio Histórico</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 </w:t>
            </w:r>
          </w:p>
        </w:tc>
      </w:tr>
      <w:tr w:rsidR="00B32652" w:rsidRPr="00B32652" w:rsidTr="00B32652">
        <w:tc>
          <w:tcPr>
            <w:tcW w:w="5754" w:type="dxa"/>
            <w:shd w:val="clear" w:color="auto" w:fill="auto"/>
          </w:tcPr>
          <w:p w:rsidR="00B32652" w:rsidRPr="00B32652" w:rsidRDefault="00B32652" w:rsidP="00B32652">
            <w:pPr>
              <w:autoSpaceDE w:val="0"/>
              <w:autoSpaceDN w:val="0"/>
              <w:adjustRightInd w:val="0"/>
              <w:spacing w:beforeLines="20" w:before="48" w:after="0" w:line="240" w:lineRule="auto"/>
              <w:rPr>
                <w:rFonts w:cstheme="minorHAnsi"/>
                <w:sz w:val="20"/>
                <w:szCs w:val="18"/>
                <w:highlight w:val="yellow"/>
                <w:lang w:val="es-ES_tradnl"/>
              </w:rPr>
            </w:pPr>
            <w:r w:rsidRPr="00B32652">
              <w:rPr>
                <w:rFonts w:cstheme="minorHAnsi"/>
                <w:sz w:val="20"/>
                <w:szCs w:val="18"/>
                <w:lang w:val="es-ES_tradnl"/>
              </w:rPr>
              <w:t>Cancelación deuda no comercial</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927.100,00</w:t>
            </w:r>
          </w:p>
        </w:tc>
        <w:tc>
          <w:tcPr>
            <w:tcW w:w="1287" w:type="dxa"/>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kern w:val="20"/>
                <w:sz w:val="18"/>
                <w:szCs w:val="18"/>
                <w:lang w:val="es-ES_tradnl"/>
              </w:rPr>
            </w:pPr>
            <w:r w:rsidRPr="00B32652">
              <w:rPr>
                <w:rFonts w:ascii="Calibri" w:eastAsia="Times New Roman" w:hAnsi="Calibri" w:cs="Calibri"/>
                <w:color w:val="000000"/>
                <w:kern w:val="20"/>
                <w:sz w:val="18"/>
                <w:szCs w:val="20"/>
                <w:lang w:eastAsia="ar-SA"/>
              </w:rPr>
              <w:t>1.524.514,35</w:t>
            </w:r>
          </w:p>
        </w:tc>
      </w:tr>
      <w:tr w:rsidR="00B32652" w:rsidRPr="00B32652" w:rsidTr="00B32652">
        <w:tc>
          <w:tcPr>
            <w:tcW w:w="5754" w:type="dxa"/>
            <w:shd w:val="clear" w:color="auto" w:fill="808080" w:themeFill="background1" w:themeFillShade="80"/>
          </w:tcPr>
          <w:p w:rsidR="00B32652" w:rsidRPr="00B32652" w:rsidRDefault="00B32652" w:rsidP="00B32652">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Subtotal inversiones</w:t>
            </w:r>
          </w:p>
        </w:tc>
        <w:tc>
          <w:tcPr>
            <w:tcW w:w="1287" w:type="dxa"/>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950.978,80</w:t>
            </w:r>
          </w:p>
        </w:tc>
        <w:tc>
          <w:tcPr>
            <w:tcW w:w="1287" w:type="dxa"/>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cstheme="minorHAnsi"/>
                <w:b/>
                <w:color w:val="FFFFFF" w:themeColor="background1"/>
                <w:kern w:val="20"/>
                <w:sz w:val="18"/>
                <w:szCs w:val="18"/>
                <w:lang w:val="es-ES_tradnl"/>
              </w:rPr>
            </w:pPr>
            <w:r w:rsidRPr="00B32652">
              <w:rPr>
                <w:rFonts w:ascii="Calibri" w:eastAsia="Times New Roman" w:hAnsi="Calibri" w:cs="Calibri"/>
                <w:b/>
                <w:bCs/>
                <w:color w:val="FFFFFF" w:themeColor="background1"/>
                <w:kern w:val="20"/>
                <w:sz w:val="18"/>
                <w:szCs w:val="20"/>
                <w:lang w:eastAsia="ar-SA"/>
              </w:rPr>
              <w:t>1.548.804,96</w:t>
            </w:r>
          </w:p>
        </w:tc>
      </w:tr>
      <w:tr w:rsidR="00B32652" w:rsidRPr="00B32652" w:rsidTr="00B32652">
        <w:tc>
          <w:tcPr>
            <w:tcW w:w="5754" w:type="dxa"/>
            <w:shd w:val="clear" w:color="auto" w:fill="808080" w:themeFill="background1" w:themeFillShade="80"/>
          </w:tcPr>
          <w:p w:rsidR="00B32652" w:rsidRPr="00B32652" w:rsidRDefault="00B32652" w:rsidP="00B32652">
            <w:pPr>
              <w:autoSpaceDE w:val="0"/>
              <w:autoSpaceDN w:val="0"/>
              <w:adjustRightInd w:val="0"/>
              <w:spacing w:beforeLines="20" w:before="48" w:after="0" w:line="240" w:lineRule="auto"/>
              <w:jc w:val="both"/>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Total recursos empleados</w:t>
            </w:r>
          </w:p>
        </w:tc>
        <w:tc>
          <w:tcPr>
            <w:tcW w:w="1287" w:type="dxa"/>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2.669.005,80</w:t>
            </w:r>
          </w:p>
        </w:tc>
        <w:tc>
          <w:tcPr>
            <w:tcW w:w="1287" w:type="dxa"/>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cstheme="minorHAnsi"/>
                <w:b/>
                <w:color w:val="FFFFFF" w:themeColor="background1"/>
                <w:kern w:val="20"/>
                <w:sz w:val="18"/>
                <w:szCs w:val="18"/>
                <w:lang w:val="es-ES_tradnl"/>
              </w:rPr>
            </w:pPr>
            <w:r w:rsidRPr="00B32652">
              <w:rPr>
                <w:rFonts w:ascii="Calibri" w:eastAsia="Times New Roman" w:hAnsi="Calibri" w:cs="Calibri"/>
                <w:b/>
                <w:bCs/>
                <w:color w:val="FFFFFF" w:themeColor="background1"/>
                <w:kern w:val="20"/>
                <w:sz w:val="18"/>
                <w:szCs w:val="20"/>
                <w:lang w:eastAsia="ar-SA"/>
              </w:rPr>
              <w:t>3.245.933,97</w:t>
            </w:r>
          </w:p>
        </w:tc>
      </w:tr>
      <w:bookmarkEnd w:id="152"/>
    </w:tbl>
    <w:p w:rsidR="00B32652" w:rsidRPr="00B32652" w:rsidRDefault="00B32652" w:rsidP="00B32652">
      <w:pPr>
        <w:spacing w:after="0" w:line="360" w:lineRule="auto"/>
        <w:jc w:val="both"/>
        <w:rPr>
          <w:rFonts w:eastAsia="Times New Roman" w:cstheme="minorHAnsi"/>
          <w:spacing w:val="-10"/>
          <w:kern w:val="1"/>
          <w:szCs w:val="24"/>
          <w:highlight w:val="yellow"/>
          <w:lang w:eastAsia="ar-SA"/>
        </w:rPr>
      </w:pPr>
    </w:p>
    <w:p w:rsidR="00B32652" w:rsidRPr="00B32652" w:rsidRDefault="00B32652" w:rsidP="00B32652">
      <w:pPr>
        <w:spacing w:after="0" w:line="240" w:lineRule="auto"/>
        <w:rPr>
          <w:rFonts w:eastAsia="Times New Roman" w:cstheme="minorHAnsi"/>
          <w:b/>
          <w:spacing w:val="-10"/>
          <w:kern w:val="1"/>
          <w:sz w:val="20"/>
          <w:szCs w:val="20"/>
          <w:highlight w:val="yellow"/>
          <w:lang w:val="es-ES_tradnl" w:eastAsia="ar-SA"/>
        </w:rPr>
      </w:pPr>
      <w:r w:rsidRPr="00B32652">
        <w:rPr>
          <w:rFonts w:eastAsia="Times New Roman" w:cstheme="minorHAnsi"/>
          <w:b/>
          <w:spacing w:val="-10"/>
          <w:kern w:val="1"/>
          <w:sz w:val="20"/>
          <w:szCs w:val="20"/>
          <w:highlight w:val="yellow"/>
          <w:lang w:val="es-ES_tradnl" w:eastAsia="ar-SA"/>
        </w:rPr>
        <w:br w:type="page"/>
      </w:r>
    </w:p>
    <w:p w:rsidR="00B32652" w:rsidRPr="00B32652" w:rsidRDefault="00B32652" w:rsidP="00B32652">
      <w:pPr>
        <w:widowControl w:val="0"/>
        <w:numPr>
          <w:ilvl w:val="0"/>
          <w:numId w:val="10"/>
        </w:numPr>
        <w:overflowPunct w:val="0"/>
        <w:autoSpaceDE w:val="0"/>
        <w:autoSpaceDN w:val="0"/>
        <w:adjustRightInd w:val="0"/>
        <w:spacing w:after="0" w:line="240" w:lineRule="auto"/>
        <w:ind w:left="284" w:hanging="284"/>
        <w:contextualSpacing/>
        <w:jc w:val="both"/>
        <w:rPr>
          <w:rFonts w:eastAsia="Times New Roman" w:cstheme="minorHAnsi"/>
          <w:b/>
          <w:kern w:val="2"/>
          <w:sz w:val="24"/>
          <w:lang w:val="es-ES_tradnl" w:eastAsia="ar-SA"/>
        </w:rPr>
      </w:pPr>
      <w:r w:rsidRPr="00B32652">
        <w:rPr>
          <w:rFonts w:eastAsia="Times New Roman" w:cstheme="minorHAnsi"/>
          <w:b/>
          <w:kern w:val="2"/>
          <w:sz w:val="24"/>
          <w:lang w:val="es-ES_tradnl" w:eastAsia="ar-SA"/>
        </w:rPr>
        <w:lastRenderedPageBreak/>
        <w:t>Identificación</w:t>
      </w:r>
    </w:p>
    <w:p w:rsidR="00B32652" w:rsidRPr="00B32652" w:rsidRDefault="00B32652" w:rsidP="00B32652">
      <w:pPr>
        <w:widowControl w:val="0"/>
        <w:overflowPunct w:val="0"/>
        <w:autoSpaceDE w:val="0"/>
        <w:autoSpaceDN w:val="0"/>
        <w:adjustRightInd w:val="0"/>
        <w:spacing w:after="0" w:line="240" w:lineRule="auto"/>
        <w:ind w:left="360" w:hanging="360"/>
        <w:jc w:val="both"/>
        <w:rPr>
          <w:rFonts w:eastAsia="Times New Roman" w:cstheme="minorHAnsi"/>
          <w:b/>
          <w:kern w:val="1"/>
          <w:sz w:val="20"/>
          <w:szCs w:val="18"/>
          <w:lang w:val="es-ES_tradnl" w:eastAsia="ar-SA"/>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747"/>
      </w:tblGrid>
      <w:tr w:rsidR="00B32652" w:rsidRPr="00B32652" w:rsidTr="00B32652">
        <w:trPr>
          <w:trHeight w:val="172"/>
          <w:jc w:val="center"/>
        </w:trPr>
        <w:tc>
          <w:tcPr>
            <w:tcW w:w="3790"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1"/>
                <w:sz w:val="18"/>
                <w:szCs w:val="18"/>
                <w:lang w:val="es-ES_tradnl" w:eastAsia="ar-SA"/>
              </w:rPr>
            </w:pPr>
            <w:r w:rsidRPr="00B32652">
              <w:rPr>
                <w:rFonts w:eastAsia="Times New Roman" w:cstheme="minorHAnsi"/>
                <w:b/>
                <w:kern w:val="1"/>
                <w:sz w:val="18"/>
                <w:szCs w:val="18"/>
                <w:lang w:val="es-ES_tradnl" w:eastAsia="ar-SA"/>
              </w:rPr>
              <w:t>Denominación de la actividad</w:t>
            </w:r>
          </w:p>
        </w:tc>
        <w:tc>
          <w:tcPr>
            <w:tcW w:w="4747"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jc w:val="both"/>
              <w:rPr>
                <w:rFonts w:eastAsia="Times New Roman" w:cstheme="minorHAnsi"/>
                <w:b/>
                <w:color w:val="0070C0"/>
                <w:kern w:val="1"/>
                <w:sz w:val="18"/>
                <w:szCs w:val="20"/>
                <w:lang w:val="es-ES_tradnl" w:eastAsia="ar-SA"/>
              </w:rPr>
            </w:pPr>
            <w:r w:rsidRPr="00B32652">
              <w:rPr>
                <w:rFonts w:eastAsia="Times New Roman" w:cstheme="minorHAnsi"/>
                <w:b/>
                <w:color w:val="0070C0"/>
                <w:kern w:val="1"/>
                <w:sz w:val="18"/>
                <w:szCs w:val="20"/>
                <w:lang w:val="es-ES_tradnl" w:eastAsia="ar-SA"/>
              </w:rPr>
              <w:t xml:space="preserve">Actividad mercantil </w:t>
            </w:r>
          </w:p>
        </w:tc>
      </w:tr>
      <w:tr w:rsidR="00B32652" w:rsidRPr="00B32652" w:rsidTr="00B32652">
        <w:trPr>
          <w:trHeight w:val="140"/>
          <w:jc w:val="center"/>
        </w:trPr>
        <w:tc>
          <w:tcPr>
            <w:tcW w:w="3790"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1"/>
                <w:sz w:val="18"/>
                <w:szCs w:val="18"/>
                <w:lang w:val="es-ES_tradnl" w:eastAsia="ar-SA"/>
              </w:rPr>
            </w:pPr>
            <w:r w:rsidRPr="00B32652">
              <w:rPr>
                <w:rFonts w:eastAsia="Times New Roman" w:cstheme="minorHAnsi"/>
                <w:b/>
                <w:kern w:val="1"/>
                <w:sz w:val="18"/>
                <w:szCs w:val="18"/>
                <w:lang w:val="es-ES_tradnl" w:eastAsia="ar-SA"/>
              </w:rPr>
              <w:t xml:space="preserve">Tipo de actividad </w:t>
            </w:r>
          </w:p>
        </w:tc>
        <w:tc>
          <w:tcPr>
            <w:tcW w:w="4747"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jc w:val="both"/>
              <w:rPr>
                <w:rFonts w:eastAsia="Times New Roman" w:cstheme="minorHAnsi"/>
                <w:kern w:val="1"/>
                <w:sz w:val="18"/>
                <w:szCs w:val="18"/>
                <w:lang w:val="es-ES_tradnl" w:eastAsia="ar-SA"/>
              </w:rPr>
            </w:pPr>
            <w:r w:rsidRPr="00B32652">
              <w:rPr>
                <w:rFonts w:eastAsia="Times New Roman" w:cstheme="minorHAnsi"/>
                <w:kern w:val="1"/>
                <w:sz w:val="18"/>
                <w:szCs w:val="18"/>
                <w:lang w:val="es-ES_tradnl" w:eastAsia="ar-SA"/>
              </w:rPr>
              <w:t>Propia</w:t>
            </w:r>
          </w:p>
        </w:tc>
      </w:tr>
      <w:tr w:rsidR="00B32652" w:rsidRPr="00B32652" w:rsidTr="00B32652">
        <w:trPr>
          <w:trHeight w:val="133"/>
          <w:jc w:val="center"/>
        </w:trPr>
        <w:tc>
          <w:tcPr>
            <w:tcW w:w="3790"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rPr>
                <w:rFonts w:eastAsia="Times New Roman" w:cstheme="minorHAnsi"/>
                <w:b/>
                <w:kern w:val="1"/>
                <w:sz w:val="18"/>
                <w:szCs w:val="18"/>
                <w:lang w:val="es-ES_tradnl" w:eastAsia="ar-SA"/>
              </w:rPr>
            </w:pPr>
            <w:r w:rsidRPr="00B32652">
              <w:rPr>
                <w:rFonts w:eastAsia="Times New Roman" w:cstheme="minorHAnsi"/>
                <w:b/>
                <w:kern w:val="1"/>
                <w:sz w:val="18"/>
                <w:szCs w:val="18"/>
                <w:lang w:val="es-ES_tradnl" w:eastAsia="ar-SA"/>
              </w:rPr>
              <w:t>Identificación de la actividad por sectores</w:t>
            </w:r>
          </w:p>
        </w:tc>
        <w:tc>
          <w:tcPr>
            <w:tcW w:w="4747"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jc w:val="both"/>
              <w:rPr>
                <w:rFonts w:eastAsia="Times New Roman" w:cstheme="minorHAnsi"/>
                <w:kern w:val="1"/>
                <w:sz w:val="18"/>
                <w:szCs w:val="18"/>
                <w:lang w:val="es-ES_tradnl" w:eastAsia="ar-SA"/>
              </w:rPr>
            </w:pPr>
            <w:r w:rsidRPr="00B32652">
              <w:rPr>
                <w:rFonts w:eastAsia="Times New Roman" w:cstheme="minorHAnsi"/>
                <w:kern w:val="1"/>
                <w:sz w:val="18"/>
                <w:szCs w:val="18"/>
                <w:lang w:val="es-ES_tradnl" w:eastAsia="ar-SA"/>
              </w:rPr>
              <w:t>Profesional, sanitario, social</w:t>
            </w:r>
          </w:p>
        </w:tc>
      </w:tr>
      <w:tr w:rsidR="00B32652" w:rsidRPr="00B32652" w:rsidTr="00B32652">
        <w:trPr>
          <w:trHeight w:val="146"/>
          <w:jc w:val="center"/>
        </w:trPr>
        <w:tc>
          <w:tcPr>
            <w:tcW w:w="3790"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jc w:val="both"/>
              <w:rPr>
                <w:rFonts w:eastAsia="Times New Roman" w:cstheme="minorHAnsi"/>
                <w:b/>
                <w:kern w:val="1"/>
                <w:sz w:val="18"/>
                <w:szCs w:val="18"/>
                <w:lang w:val="es-ES_tradnl" w:eastAsia="ar-SA"/>
              </w:rPr>
            </w:pPr>
            <w:r w:rsidRPr="00B32652">
              <w:rPr>
                <w:rFonts w:eastAsia="Times New Roman" w:cstheme="minorHAnsi"/>
                <w:b/>
                <w:kern w:val="1"/>
                <w:sz w:val="18"/>
                <w:szCs w:val="18"/>
                <w:lang w:val="es-ES_tradnl" w:eastAsia="ar-SA"/>
              </w:rPr>
              <w:t>Lugar de desarrollo de la actividad</w:t>
            </w:r>
          </w:p>
        </w:tc>
        <w:tc>
          <w:tcPr>
            <w:tcW w:w="4747" w:type="dxa"/>
            <w:shd w:val="clear" w:color="auto" w:fill="auto"/>
          </w:tcPr>
          <w:p w:rsidR="00B32652" w:rsidRPr="00B32652" w:rsidRDefault="00B32652" w:rsidP="00B32652">
            <w:pPr>
              <w:widowControl w:val="0"/>
              <w:overflowPunct w:val="0"/>
              <w:autoSpaceDE w:val="0"/>
              <w:autoSpaceDN w:val="0"/>
              <w:adjustRightInd w:val="0"/>
              <w:spacing w:beforeLines="40" w:before="96" w:after="0" w:line="240" w:lineRule="auto"/>
              <w:jc w:val="both"/>
              <w:rPr>
                <w:rFonts w:eastAsia="Times New Roman" w:cstheme="minorHAnsi"/>
                <w:kern w:val="1"/>
                <w:sz w:val="18"/>
                <w:szCs w:val="18"/>
                <w:lang w:val="es-ES_tradnl" w:eastAsia="ar-SA"/>
              </w:rPr>
            </w:pPr>
            <w:r w:rsidRPr="00B32652">
              <w:rPr>
                <w:rFonts w:eastAsia="Times New Roman" w:cstheme="minorHAnsi"/>
                <w:kern w:val="1"/>
                <w:sz w:val="18"/>
                <w:szCs w:val="18"/>
                <w:lang w:val="es-ES_tradnl" w:eastAsia="ar-SA"/>
              </w:rPr>
              <w:t>Comunidad Autónoma de Canarias. Las Palmas</w:t>
            </w:r>
          </w:p>
        </w:tc>
      </w:tr>
    </w:tbl>
    <w:p w:rsidR="00B32652" w:rsidRPr="00B32652" w:rsidRDefault="00B32652" w:rsidP="00B32652">
      <w:pPr>
        <w:widowControl w:val="0"/>
        <w:overflowPunct w:val="0"/>
        <w:autoSpaceDE w:val="0"/>
        <w:autoSpaceDN w:val="0"/>
        <w:adjustRightInd w:val="0"/>
        <w:spacing w:after="0" w:line="240" w:lineRule="auto"/>
        <w:jc w:val="both"/>
        <w:rPr>
          <w:rFonts w:eastAsia="Times New Roman" w:cstheme="minorHAnsi"/>
          <w:kern w:val="1"/>
          <w:sz w:val="20"/>
          <w:szCs w:val="18"/>
          <w:lang w:val="es-ES_tradnl" w:eastAsia="ar-SA"/>
        </w:rPr>
      </w:pPr>
    </w:p>
    <w:p w:rsidR="00B32652" w:rsidRPr="00B32652" w:rsidRDefault="00B32652" w:rsidP="00B32652">
      <w:pPr>
        <w:widowControl w:val="0"/>
        <w:overflowPunct w:val="0"/>
        <w:autoSpaceDE w:val="0"/>
        <w:autoSpaceDN w:val="0"/>
        <w:adjustRightInd w:val="0"/>
        <w:spacing w:after="0" w:line="240" w:lineRule="auto"/>
        <w:jc w:val="both"/>
        <w:rPr>
          <w:rFonts w:eastAsia="Times New Roman" w:cstheme="minorHAnsi"/>
          <w:b/>
          <w:kern w:val="1"/>
          <w:sz w:val="28"/>
          <w:szCs w:val="18"/>
          <w:lang w:val="es-ES_tradnl" w:eastAsia="ar-SA"/>
        </w:rPr>
      </w:pPr>
    </w:p>
    <w:p w:rsidR="00B32652" w:rsidRPr="00B32652" w:rsidRDefault="00B32652" w:rsidP="00B32652">
      <w:pPr>
        <w:autoSpaceDE w:val="0"/>
        <w:autoSpaceDN w:val="0"/>
        <w:adjustRightInd w:val="0"/>
        <w:jc w:val="both"/>
        <w:rPr>
          <w:rFonts w:cstheme="minorHAnsi"/>
          <w:b/>
          <w:szCs w:val="18"/>
          <w:lang w:val="es-ES_tradnl"/>
        </w:rPr>
      </w:pPr>
    </w:p>
    <w:p w:rsidR="00B32652" w:rsidRPr="00B32652" w:rsidRDefault="00B32652" w:rsidP="00B32652">
      <w:pPr>
        <w:tabs>
          <w:tab w:val="left" w:pos="284"/>
        </w:tabs>
        <w:autoSpaceDE w:val="0"/>
        <w:autoSpaceDN w:val="0"/>
        <w:adjustRightInd w:val="0"/>
        <w:ind w:left="284"/>
        <w:jc w:val="both"/>
        <w:rPr>
          <w:rFonts w:cstheme="minorHAnsi"/>
          <w:b/>
          <w:kern w:val="2"/>
          <w:lang w:val="es-ES_tradnl"/>
        </w:rPr>
      </w:pPr>
      <w:r w:rsidRPr="00B32652">
        <w:rPr>
          <w:rFonts w:cstheme="minorHAnsi"/>
          <w:b/>
          <w:kern w:val="2"/>
          <w:lang w:val="es-ES_tradnl"/>
        </w:rPr>
        <w:t>Descripción detallada de la actividad prevista</w:t>
      </w:r>
    </w:p>
    <w:p w:rsidR="00B32652" w:rsidRPr="00B32652" w:rsidRDefault="00B32652" w:rsidP="00B32652">
      <w:pPr>
        <w:autoSpaceDE w:val="0"/>
        <w:autoSpaceDN w:val="0"/>
        <w:adjustRightInd w:val="0"/>
        <w:ind w:left="284"/>
        <w:jc w:val="both"/>
        <w:rPr>
          <w:rFonts w:cstheme="minorHAnsi"/>
          <w:kern w:val="2"/>
          <w:sz w:val="20"/>
          <w:lang w:val="es-ES_tradnl"/>
        </w:rPr>
      </w:pPr>
      <w:r w:rsidRPr="00B32652">
        <w:rPr>
          <w:rFonts w:cstheme="minorHAnsi"/>
          <w:kern w:val="2"/>
          <w:sz w:val="20"/>
          <w:lang w:val="es-ES_tradnl"/>
        </w:rPr>
        <w:t>En este apartado se incluye toda la actividad desempeñada por el Colegio mediante contraprestación.</w:t>
      </w:r>
    </w:p>
    <w:p w:rsidR="00B32652" w:rsidRPr="00B32652" w:rsidRDefault="00B32652" w:rsidP="00B32652">
      <w:pPr>
        <w:suppressAutoHyphens/>
        <w:spacing w:line="360" w:lineRule="auto"/>
        <w:ind w:left="1068" w:right="-136"/>
        <w:contextualSpacing/>
        <w:jc w:val="both"/>
        <w:rPr>
          <w:rFonts w:cstheme="minorHAnsi"/>
          <w:sz w:val="24"/>
        </w:rPr>
      </w:pPr>
    </w:p>
    <w:p w:rsidR="00B32652" w:rsidRPr="00B32652" w:rsidRDefault="00B32652" w:rsidP="00B32652">
      <w:pPr>
        <w:tabs>
          <w:tab w:val="left" w:pos="284"/>
        </w:tabs>
        <w:autoSpaceDE w:val="0"/>
        <w:autoSpaceDN w:val="0"/>
        <w:adjustRightInd w:val="0"/>
        <w:ind w:left="284"/>
        <w:jc w:val="both"/>
        <w:rPr>
          <w:rFonts w:cstheme="minorHAnsi"/>
          <w:b/>
          <w:kern w:val="2"/>
          <w:lang w:val="es-ES_tradnl"/>
        </w:rPr>
      </w:pPr>
      <w:r w:rsidRPr="00B32652">
        <w:rPr>
          <w:rFonts w:cstheme="minorHAnsi"/>
          <w:b/>
          <w:kern w:val="2"/>
          <w:lang w:val="es-ES_tradnl"/>
        </w:rPr>
        <w:t>Recursos humanos empleados en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670"/>
        <w:gridCol w:w="1920"/>
      </w:tblGrid>
      <w:tr w:rsidR="00B32652" w:rsidRPr="00B32652" w:rsidTr="00B32652">
        <w:tc>
          <w:tcPr>
            <w:tcW w:w="2966"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Tipo</w:t>
            </w:r>
          </w:p>
        </w:tc>
        <w:tc>
          <w:tcPr>
            <w:tcW w:w="1670"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Número</w:t>
            </w:r>
          </w:p>
        </w:tc>
        <w:tc>
          <w:tcPr>
            <w:tcW w:w="1920" w:type="dxa"/>
            <w:tcBorders>
              <w:top w:val="nil"/>
              <w:left w:val="single" w:sz="4" w:space="0" w:color="FFFFFF" w:themeColor="background1"/>
              <w:bottom w:val="nil"/>
              <w:right w:val="nil"/>
            </w:tcBorders>
            <w:shd w:val="clear" w:color="auto" w:fill="808080" w:themeFill="background1" w:themeFillShade="80"/>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Nº horas/año</w:t>
            </w:r>
          </w:p>
        </w:tc>
      </w:tr>
      <w:tr w:rsidR="00B32652" w:rsidRPr="00B32652" w:rsidTr="00B32652">
        <w:tc>
          <w:tcPr>
            <w:tcW w:w="2966"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60" w:after="0"/>
              <w:jc w:val="both"/>
              <w:rPr>
                <w:rFonts w:cstheme="minorHAnsi"/>
                <w:color w:val="FFFFFF" w:themeColor="background1"/>
                <w:sz w:val="20"/>
                <w:szCs w:val="18"/>
                <w:lang w:val="es-ES_tradnl"/>
              </w:rPr>
            </w:pPr>
          </w:p>
        </w:tc>
        <w:tc>
          <w:tcPr>
            <w:tcW w:w="1670"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60" w:after="0"/>
              <w:jc w:val="center"/>
              <w:rPr>
                <w:rFonts w:cstheme="minorHAnsi"/>
                <w:color w:val="FFFFFF" w:themeColor="background1"/>
                <w:sz w:val="20"/>
                <w:szCs w:val="18"/>
                <w:lang w:val="es-ES_tradnl"/>
              </w:rPr>
            </w:pPr>
            <w:r w:rsidRPr="00B32652">
              <w:rPr>
                <w:rFonts w:cstheme="minorHAnsi"/>
                <w:color w:val="FFFFFF" w:themeColor="background1"/>
                <w:sz w:val="20"/>
                <w:szCs w:val="18"/>
                <w:lang w:val="es-ES_tradnl"/>
              </w:rPr>
              <w:t>realizado</w:t>
            </w:r>
          </w:p>
        </w:tc>
        <w:tc>
          <w:tcPr>
            <w:tcW w:w="1920"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rsidR="00B32652" w:rsidRPr="00B32652" w:rsidRDefault="00B32652" w:rsidP="00B32652">
            <w:pPr>
              <w:autoSpaceDE w:val="0"/>
              <w:autoSpaceDN w:val="0"/>
              <w:adjustRightInd w:val="0"/>
              <w:spacing w:before="60" w:after="0"/>
              <w:jc w:val="center"/>
              <w:rPr>
                <w:rFonts w:cstheme="minorHAnsi"/>
                <w:color w:val="FFFFFF" w:themeColor="background1"/>
                <w:sz w:val="20"/>
                <w:szCs w:val="18"/>
                <w:lang w:val="es-ES_tradnl"/>
              </w:rPr>
            </w:pPr>
            <w:r w:rsidRPr="00B32652">
              <w:rPr>
                <w:rFonts w:cstheme="minorHAnsi"/>
                <w:color w:val="FFFFFF" w:themeColor="background1"/>
                <w:sz w:val="20"/>
                <w:szCs w:val="18"/>
                <w:lang w:val="es-ES_tradnl"/>
              </w:rPr>
              <w:t>realizado</w:t>
            </w:r>
          </w:p>
        </w:tc>
      </w:tr>
      <w:tr w:rsidR="00B32652" w:rsidRPr="00B32652" w:rsidTr="00B32652">
        <w:tc>
          <w:tcPr>
            <w:tcW w:w="2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18"/>
                <w:lang w:val="es-ES_tradnl"/>
              </w:rPr>
            </w:pPr>
            <w:bookmarkStart w:id="153" w:name="_Hlk1722840"/>
            <w:r w:rsidRPr="00B32652">
              <w:rPr>
                <w:rFonts w:cstheme="minorHAnsi"/>
                <w:sz w:val="20"/>
                <w:szCs w:val="18"/>
                <w:lang w:val="es-ES_tradnl"/>
              </w:rPr>
              <w:t>Personal asalariado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2,20</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4.392</w:t>
            </w:r>
          </w:p>
        </w:tc>
      </w:tr>
      <w:bookmarkEnd w:id="153"/>
      <w:tr w:rsidR="00B32652" w:rsidRPr="00B32652" w:rsidTr="00B32652">
        <w:tc>
          <w:tcPr>
            <w:tcW w:w="2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18"/>
                <w:lang w:val="es-ES_tradnl"/>
              </w:rPr>
            </w:pPr>
            <w:r w:rsidRPr="00B32652">
              <w:rPr>
                <w:rFonts w:cstheme="minorHAnsi"/>
                <w:sz w:val="20"/>
                <w:szCs w:val="18"/>
                <w:lang w:val="es-ES_tradnl"/>
              </w:rPr>
              <w:t>Personal contrato servicios</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w:t>
            </w:r>
          </w:p>
        </w:tc>
      </w:tr>
      <w:tr w:rsidR="00B32652" w:rsidRPr="00B32652" w:rsidTr="00B32652">
        <w:tc>
          <w:tcPr>
            <w:tcW w:w="29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18"/>
                <w:lang w:val="es-ES_tradnl"/>
              </w:rPr>
            </w:pPr>
            <w:r w:rsidRPr="00B32652">
              <w:rPr>
                <w:rFonts w:cstheme="minorHAnsi"/>
                <w:sz w:val="20"/>
                <w:szCs w:val="18"/>
                <w:lang w:val="es-ES_tradnl"/>
              </w:rPr>
              <w:t>Personal voluntario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w:t>
            </w:r>
          </w:p>
        </w:tc>
      </w:tr>
    </w:tbl>
    <w:p w:rsidR="00B32652" w:rsidRPr="00B32652" w:rsidRDefault="00B32652" w:rsidP="00B32652">
      <w:pPr>
        <w:autoSpaceDE w:val="0"/>
        <w:autoSpaceDN w:val="0"/>
        <w:adjustRightInd w:val="0"/>
        <w:spacing w:after="0"/>
        <w:ind w:left="360" w:hanging="360"/>
        <w:jc w:val="both"/>
        <w:rPr>
          <w:rFonts w:cstheme="minorHAnsi"/>
          <w:sz w:val="20"/>
          <w:szCs w:val="18"/>
          <w:lang w:val="es-ES_tradnl"/>
        </w:rPr>
      </w:pPr>
    </w:p>
    <w:p w:rsidR="00B32652" w:rsidRPr="00B32652" w:rsidRDefault="00B32652" w:rsidP="00B32652">
      <w:pPr>
        <w:autoSpaceDE w:val="0"/>
        <w:autoSpaceDN w:val="0"/>
        <w:adjustRightInd w:val="0"/>
        <w:ind w:left="360" w:hanging="360"/>
        <w:jc w:val="both"/>
        <w:rPr>
          <w:rFonts w:cstheme="minorHAnsi"/>
          <w:sz w:val="20"/>
          <w:szCs w:val="18"/>
          <w:lang w:val="es-ES_tradnl"/>
        </w:rPr>
      </w:pPr>
    </w:p>
    <w:p w:rsidR="00B32652" w:rsidRPr="00B32652" w:rsidRDefault="00B32652" w:rsidP="00B32652">
      <w:pPr>
        <w:tabs>
          <w:tab w:val="left" w:pos="284"/>
        </w:tabs>
        <w:autoSpaceDE w:val="0"/>
        <w:autoSpaceDN w:val="0"/>
        <w:adjustRightInd w:val="0"/>
        <w:ind w:left="284"/>
        <w:jc w:val="both"/>
        <w:rPr>
          <w:rFonts w:cstheme="minorHAnsi"/>
          <w:b/>
          <w:kern w:val="2"/>
          <w:lang w:val="es-ES_tradnl"/>
        </w:rPr>
      </w:pPr>
      <w:r w:rsidRPr="00B32652">
        <w:rPr>
          <w:rFonts w:cstheme="minorHAnsi"/>
          <w:b/>
          <w:kern w:val="2"/>
          <w:lang w:val="es-ES_tradnl"/>
        </w:rPr>
        <w:t>Beneficiarios o usuarios de la actividad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081"/>
      </w:tblGrid>
      <w:tr w:rsidR="00B32652" w:rsidRPr="00B32652" w:rsidTr="00B32652">
        <w:trPr>
          <w:trHeight w:val="464"/>
        </w:trPr>
        <w:tc>
          <w:tcPr>
            <w:tcW w:w="2347"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24"/>
                <w:lang w:val="es-ES_tradnl"/>
              </w:rPr>
            </w:pPr>
            <w:r w:rsidRPr="00B32652">
              <w:rPr>
                <w:rFonts w:cstheme="minorHAnsi"/>
                <w:b/>
                <w:color w:val="FFFFFF" w:themeColor="background1"/>
                <w:sz w:val="20"/>
                <w:szCs w:val="24"/>
                <w:lang w:val="es-ES_tradnl"/>
              </w:rPr>
              <w:t>Tipo</w:t>
            </w:r>
          </w:p>
        </w:tc>
        <w:tc>
          <w:tcPr>
            <w:tcW w:w="2081" w:type="dxa"/>
            <w:tcBorders>
              <w:top w:val="nil"/>
              <w:left w:val="single" w:sz="4" w:space="0" w:color="FFFFFF" w:themeColor="background1"/>
              <w:bottom w:val="nil"/>
              <w:right w:val="nil"/>
            </w:tcBorders>
            <w:shd w:val="clear" w:color="auto" w:fill="808080" w:themeFill="background1" w:themeFillShade="80"/>
          </w:tcPr>
          <w:p w:rsidR="00B32652" w:rsidRPr="00B32652" w:rsidRDefault="00B32652" w:rsidP="00B32652">
            <w:pPr>
              <w:autoSpaceDE w:val="0"/>
              <w:autoSpaceDN w:val="0"/>
              <w:adjustRightInd w:val="0"/>
              <w:spacing w:before="60" w:after="0"/>
              <w:jc w:val="center"/>
              <w:rPr>
                <w:rFonts w:cstheme="minorHAnsi"/>
                <w:b/>
                <w:color w:val="FFFFFF" w:themeColor="background1"/>
                <w:sz w:val="20"/>
                <w:szCs w:val="24"/>
                <w:lang w:val="es-ES_tradnl"/>
              </w:rPr>
            </w:pPr>
            <w:r w:rsidRPr="00B32652">
              <w:rPr>
                <w:rFonts w:cstheme="minorHAnsi"/>
                <w:b/>
                <w:color w:val="FFFFFF" w:themeColor="background1"/>
                <w:sz w:val="20"/>
                <w:szCs w:val="24"/>
                <w:lang w:val="es-ES_tradnl"/>
              </w:rPr>
              <w:t>Número</w:t>
            </w:r>
          </w:p>
          <w:p w:rsidR="00B32652" w:rsidRPr="00B32652" w:rsidRDefault="00B32652" w:rsidP="00B32652">
            <w:pPr>
              <w:autoSpaceDE w:val="0"/>
              <w:autoSpaceDN w:val="0"/>
              <w:adjustRightInd w:val="0"/>
              <w:spacing w:before="60" w:after="0"/>
              <w:jc w:val="center"/>
              <w:rPr>
                <w:rFonts w:cstheme="minorHAnsi"/>
                <w:b/>
                <w:color w:val="FFFFFF" w:themeColor="background1"/>
                <w:sz w:val="20"/>
                <w:szCs w:val="24"/>
                <w:lang w:val="es-ES_tradnl"/>
              </w:rPr>
            </w:pPr>
            <w:r w:rsidRPr="00B32652">
              <w:rPr>
                <w:rFonts w:cstheme="minorHAnsi"/>
                <w:color w:val="FFFFFF" w:themeColor="background1"/>
                <w:sz w:val="20"/>
                <w:szCs w:val="24"/>
                <w:lang w:val="es-ES_tradnl"/>
              </w:rPr>
              <w:t>realizado</w:t>
            </w:r>
          </w:p>
        </w:tc>
      </w:tr>
      <w:tr w:rsidR="00B32652" w:rsidRPr="00B32652" w:rsidTr="00B32652">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18"/>
                <w:lang w:val="es-ES_tradnl"/>
              </w:rPr>
            </w:pPr>
            <w:r w:rsidRPr="00B32652">
              <w:rPr>
                <w:rFonts w:cstheme="minorHAnsi"/>
                <w:sz w:val="20"/>
                <w:szCs w:val="18"/>
                <w:lang w:val="es-ES_tradnl"/>
              </w:rPr>
              <w:t>Personas físicas</w:t>
            </w:r>
          </w:p>
        </w:tc>
        <w:tc>
          <w:tcPr>
            <w:tcW w:w="208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N/D</w:t>
            </w:r>
          </w:p>
        </w:tc>
      </w:tr>
      <w:tr w:rsidR="00B32652" w:rsidRPr="00B32652" w:rsidTr="00B32652">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rPr>
                <w:rFonts w:cstheme="minorHAnsi"/>
                <w:sz w:val="20"/>
                <w:szCs w:val="18"/>
                <w:lang w:val="es-ES_tradnl"/>
              </w:rPr>
            </w:pPr>
            <w:r w:rsidRPr="00B32652">
              <w:rPr>
                <w:rFonts w:cstheme="minorHAnsi"/>
                <w:sz w:val="20"/>
                <w:szCs w:val="18"/>
                <w:lang w:val="es-ES_tradnl"/>
              </w:rPr>
              <w:t>Personas jurídicas</w:t>
            </w:r>
          </w:p>
        </w:tc>
        <w:tc>
          <w:tcPr>
            <w:tcW w:w="2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60" w:after="0"/>
              <w:jc w:val="center"/>
              <w:rPr>
                <w:rFonts w:cstheme="minorHAnsi"/>
                <w:sz w:val="20"/>
                <w:szCs w:val="18"/>
                <w:lang w:val="es-ES_tradnl"/>
              </w:rPr>
            </w:pPr>
            <w:r w:rsidRPr="00B32652">
              <w:rPr>
                <w:rFonts w:cstheme="minorHAnsi"/>
                <w:sz w:val="20"/>
                <w:szCs w:val="18"/>
                <w:lang w:val="es-ES_tradnl"/>
              </w:rPr>
              <w:t>N/D</w:t>
            </w:r>
          </w:p>
        </w:tc>
      </w:tr>
    </w:tbl>
    <w:p w:rsidR="00B32652" w:rsidRPr="00B32652" w:rsidRDefault="00B32652" w:rsidP="00B32652">
      <w:pPr>
        <w:autoSpaceDE w:val="0"/>
        <w:autoSpaceDN w:val="0"/>
        <w:adjustRightInd w:val="0"/>
        <w:spacing w:after="0"/>
        <w:ind w:left="360" w:hanging="360"/>
        <w:jc w:val="both"/>
        <w:rPr>
          <w:rFonts w:cstheme="minorHAnsi"/>
          <w:b/>
          <w:sz w:val="20"/>
          <w:szCs w:val="18"/>
          <w:highlight w:val="yellow"/>
          <w:lang w:val="es-ES_tradnl"/>
        </w:rPr>
      </w:pPr>
    </w:p>
    <w:p w:rsidR="00B32652" w:rsidRPr="00B32652" w:rsidRDefault="00B32652" w:rsidP="00B32652">
      <w:pPr>
        <w:autoSpaceDE w:val="0"/>
        <w:autoSpaceDN w:val="0"/>
        <w:adjustRightInd w:val="0"/>
        <w:ind w:left="360" w:hanging="360"/>
        <w:jc w:val="both"/>
        <w:rPr>
          <w:rFonts w:cstheme="minorHAnsi"/>
          <w:b/>
          <w:szCs w:val="18"/>
          <w:highlight w:val="yellow"/>
          <w:lang w:val="es-ES_tradnl"/>
        </w:rPr>
      </w:pPr>
    </w:p>
    <w:p w:rsidR="00B32652" w:rsidRPr="00B32652" w:rsidRDefault="00B32652" w:rsidP="00B32652">
      <w:pPr>
        <w:rPr>
          <w:rFonts w:cstheme="minorHAnsi"/>
          <w:b/>
          <w:szCs w:val="18"/>
          <w:highlight w:val="yellow"/>
          <w:lang w:val="es-ES_tradnl"/>
        </w:rPr>
      </w:pPr>
      <w:r w:rsidRPr="00B32652">
        <w:rPr>
          <w:rFonts w:cstheme="minorHAnsi"/>
          <w:b/>
          <w:szCs w:val="18"/>
          <w:highlight w:val="yellow"/>
          <w:lang w:val="es-ES_tradnl"/>
        </w:rPr>
        <w:br w:type="page"/>
      </w:r>
    </w:p>
    <w:p w:rsidR="00B32652" w:rsidRPr="00B32652" w:rsidRDefault="00B32652" w:rsidP="00B32652">
      <w:pPr>
        <w:tabs>
          <w:tab w:val="left" w:pos="426"/>
        </w:tabs>
        <w:autoSpaceDE w:val="0"/>
        <w:autoSpaceDN w:val="0"/>
        <w:adjustRightInd w:val="0"/>
        <w:ind w:left="426"/>
        <w:jc w:val="both"/>
        <w:rPr>
          <w:rFonts w:cstheme="minorHAnsi"/>
          <w:b/>
          <w:kern w:val="2"/>
          <w:lang w:val="es-ES_tradnl"/>
        </w:rPr>
      </w:pPr>
      <w:r w:rsidRPr="00B32652">
        <w:rPr>
          <w:rFonts w:cstheme="minorHAnsi"/>
          <w:b/>
          <w:kern w:val="2"/>
          <w:lang w:val="es-ES_tradnl"/>
        </w:rPr>
        <w:lastRenderedPageBreak/>
        <w:t>Recursos económicos empleados en la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8"/>
        <w:gridCol w:w="1307"/>
        <w:gridCol w:w="1307"/>
      </w:tblGrid>
      <w:tr w:rsidR="00B32652" w:rsidRPr="00B32652" w:rsidTr="00B32652">
        <w:trPr>
          <w:jc w:val="center"/>
        </w:trPr>
        <w:tc>
          <w:tcPr>
            <w:tcW w:w="5848" w:type="dxa"/>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cPr>
          <w:p w:rsidR="00B32652" w:rsidRPr="00B32652" w:rsidRDefault="00B32652" w:rsidP="00B32652">
            <w:pPr>
              <w:autoSpaceDE w:val="0"/>
              <w:autoSpaceDN w:val="0"/>
              <w:adjustRightInd w:val="0"/>
              <w:spacing w:before="20" w:after="0"/>
              <w:jc w:val="both"/>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Gastos/Inversiones</w:t>
            </w:r>
          </w:p>
        </w:tc>
        <w:tc>
          <w:tcPr>
            <w:tcW w:w="2614" w:type="dxa"/>
            <w:gridSpan w:val="2"/>
            <w:tcBorders>
              <w:top w:val="nil"/>
              <w:left w:val="single" w:sz="4" w:space="0" w:color="FFFFFF" w:themeColor="background1"/>
              <w:bottom w:val="single" w:sz="4" w:space="0" w:color="808080" w:themeColor="background1" w:themeShade="80"/>
              <w:right w:val="nil"/>
            </w:tcBorders>
            <w:shd w:val="clear" w:color="auto" w:fill="808080"/>
          </w:tcPr>
          <w:p w:rsidR="00B32652" w:rsidRPr="00B32652" w:rsidRDefault="00B32652" w:rsidP="00B32652">
            <w:pPr>
              <w:autoSpaceDE w:val="0"/>
              <w:autoSpaceDN w:val="0"/>
              <w:adjustRightInd w:val="0"/>
              <w:spacing w:before="20" w:after="0"/>
              <w:jc w:val="center"/>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Importe</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both"/>
              <w:rPr>
                <w:rFonts w:cstheme="minorHAnsi"/>
                <w:b/>
                <w:sz w:val="20"/>
                <w:szCs w:val="18"/>
                <w:lang w:val="es-ES_tradnl"/>
              </w:rPr>
            </w:pP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center"/>
              <w:rPr>
                <w:rFonts w:cstheme="minorHAnsi"/>
                <w:b/>
                <w:sz w:val="20"/>
                <w:szCs w:val="18"/>
                <w:lang w:val="es-ES_tradnl"/>
              </w:rPr>
            </w:pPr>
            <w:r w:rsidRPr="00B32652">
              <w:rPr>
                <w:rFonts w:cstheme="minorHAnsi"/>
                <w:b/>
                <w:sz w:val="20"/>
                <w:szCs w:val="18"/>
                <w:lang w:val="es-ES_tradnl"/>
              </w:rPr>
              <w:t>Previsto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center"/>
              <w:rPr>
                <w:rFonts w:cstheme="minorHAnsi"/>
                <w:b/>
                <w:sz w:val="20"/>
                <w:szCs w:val="18"/>
                <w:lang w:val="es-ES_tradnl"/>
              </w:rPr>
            </w:pPr>
            <w:r w:rsidRPr="00B32652">
              <w:rPr>
                <w:rFonts w:cstheme="minorHAnsi"/>
                <w:b/>
                <w:sz w:val="20"/>
                <w:szCs w:val="18"/>
                <w:lang w:val="es-ES_tradnl"/>
              </w:rPr>
              <w:t>Realizado</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Gastos por ayudas y otros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b/>
                <w:sz w:val="20"/>
                <w:szCs w:val="18"/>
                <w:lang w:val="es-ES_tradnl"/>
              </w:rPr>
            </w:pPr>
            <w:r w:rsidRPr="00B32652">
              <w:rPr>
                <w:rFonts w:cstheme="minorHAnsi"/>
                <w:b/>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b/>
                <w:sz w:val="20"/>
                <w:szCs w:val="20"/>
                <w:lang w:val="es-ES_tradnl"/>
              </w:rPr>
            </w:pPr>
            <w:r w:rsidRPr="00B32652">
              <w:rPr>
                <w:rFonts w:cstheme="minorHAnsi"/>
              </w:rPr>
              <w:t>-</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widowControl w:val="0"/>
              <w:numPr>
                <w:ilvl w:val="0"/>
                <w:numId w:val="11"/>
              </w:numPr>
              <w:overflowPunct w:val="0"/>
              <w:autoSpaceDE w:val="0"/>
              <w:autoSpaceDN w:val="0"/>
              <w:adjustRightInd w:val="0"/>
              <w:spacing w:before="20" w:after="0" w:line="240" w:lineRule="auto"/>
              <w:ind w:left="288" w:hanging="288"/>
              <w:rPr>
                <w:rFonts w:cstheme="minorHAnsi"/>
                <w:sz w:val="20"/>
                <w:szCs w:val="18"/>
                <w:lang w:val="es-ES_tradnl"/>
              </w:rPr>
            </w:pPr>
            <w:r w:rsidRPr="00B32652">
              <w:rPr>
                <w:rFonts w:cstheme="minorHAnsi"/>
                <w:sz w:val="20"/>
                <w:szCs w:val="18"/>
                <w:lang w:val="es-ES_tradnl"/>
              </w:rPr>
              <w:t>Ayudas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18"/>
                <w:lang w:val="es-ES_tradnl"/>
              </w:rPr>
            </w:pPr>
            <w:r w:rsidRPr="00B32652">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widowControl w:val="0"/>
              <w:numPr>
                <w:ilvl w:val="0"/>
                <w:numId w:val="11"/>
              </w:numPr>
              <w:overflowPunct w:val="0"/>
              <w:autoSpaceDE w:val="0"/>
              <w:autoSpaceDN w:val="0"/>
              <w:adjustRightInd w:val="0"/>
              <w:spacing w:before="20" w:after="0" w:line="240" w:lineRule="auto"/>
              <w:ind w:left="288" w:hanging="288"/>
              <w:rPr>
                <w:rFonts w:cstheme="minorHAnsi"/>
                <w:sz w:val="20"/>
                <w:szCs w:val="18"/>
                <w:lang w:val="es-ES_tradnl"/>
              </w:rPr>
            </w:pPr>
            <w:r w:rsidRPr="00B32652">
              <w:rPr>
                <w:rFonts w:cstheme="minorHAnsi"/>
                <w:sz w:val="20"/>
                <w:szCs w:val="18"/>
                <w:lang w:val="es-ES_tradnl"/>
              </w:rPr>
              <w:t>Ayudas no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18"/>
                <w:lang w:val="es-ES_tradnl"/>
              </w:rPr>
            </w:pPr>
            <w:r w:rsidRPr="00B32652">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widowControl w:val="0"/>
              <w:numPr>
                <w:ilvl w:val="0"/>
                <w:numId w:val="11"/>
              </w:numPr>
              <w:overflowPunct w:val="0"/>
              <w:autoSpaceDE w:val="0"/>
              <w:autoSpaceDN w:val="0"/>
              <w:adjustRightInd w:val="0"/>
              <w:spacing w:before="20" w:after="0" w:line="240" w:lineRule="auto"/>
              <w:ind w:left="288" w:hanging="288"/>
              <w:rPr>
                <w:rFonts w:cstheme="minorHAnsi"/>
                <w:sz w:val="20"/>
                <w:szCs w:val="18"/>
                <w:lang w:val="es-ES_tradnl"/>
              </w:rPr>
            </w:pPr>
            <w:r w:rsidRPr="00B32652">
              <w:rPr>
                <w:rFonts w:cstheme="minorHAnsi"/>
                <w:sz w:val="20"/>
                <w:szCs w:val="18"/>
                <w:lang w:val="es-ES_tradnl"/>
              </w:rPr>
              <w:t>Gastos por colaboraciones y órganos de gobierno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18"/>
                <w:lang w:val="es-ES_tradnl"/>
              </w:rPr>
            </w:pPr>
            <w:r w:rsidRPr="00B32652">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Variación de existencias de productos terminados y en curso de fabricación</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18"/>
                <w:lang w:val="es-ES_tradnl"/>
              </w:rPr>
            </w:pPr>
            <w:r w:rsidRPr="00B32652">
              <w:rPr>
                <w:rFonts w:cstheme="minorHAnsi"/>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bookmarkStart w:id="154" w:name="_Hlk1723950"/>
            <w:r w:rsidRPr="00B32652">
              <w:rPr>
                <w:rFonts w:cstheme="minorHAnsi"/>
                <w:sz w:val="20"/>
                <w:szCs w:val="18"/>
                <w:lang w:val="es-ES_tradnl"/>
              </w:rPr>
              <w:t>Aprovisionamientos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59.900,00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62.002,82</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Gastos de personal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97.277,40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94.178,23</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Otros gastos de la actividad</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26.067,80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28.438,11</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Amortización del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8.265,40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9.409,94</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Deterioro y resultado por enajenación de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 -</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Gastos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462,40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color w:val="000000"/>
                <w:kern w:val="20"/>
                <w:sz w:val="18"/>
                <w:szCs w:val="20"/>
              </w:rPr>
            </w:pPr>
            <w:r w:rsidRPr="00B32652">
              <w:rPr>
                <w:rFonts w:ascii="Calibri" w:eastAsia="Times New Roman" w:hAnsi="Calibri" w:cs="Calibri"/>
                <w:color w:val="000000"/>
                <w:kern w:val="20"/>
                <w:sz w:val="18"/>
                <w:szCs w:val="20"/>
                <w:lang w:eastAsia="ar-SA"/>
              </w:rPr>
              <w:t>559,39</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Variaciones de valor razonable en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color w:val="000000"/>
                <w:kern w:val="20"/>
                <w:sz w:val="18"/>
                <w:szCs w:val="20"/>
              </w:rPr>
            </w:pPr>
            <w:r w:rsidRPr="00B32652">
              <w:rPr>
                <w:rFonts w:ascii="Calibri" w:eastAsia="Times New Roman" w:hAnsi="Calibri" w:cs="Calibri"/>
                <w:color w:val="000000"/>
                <w:kern w:val="20"/>
                <w:sz w:val="18"/>
                <w:szCs w:val="20"/>
                <w:lang w:eastAsia="ar-SA"/>
              </w:rPr>
              <w:t>- </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Diferencias de cambio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color w:val="000000"/>
                <w:kern w:val="20"/>
                <w:sz w:val="18"/>
                <w:szCs w:val="20"/>
              </w:rPr>
            </w:pPr>
            <w:r w:rsidRPr="00B32652">
              <w:rPr>
                <w:rFonts w:ascii="Calibri" w:eastAsia="Times New Roman" w:hAnsi="Calibri" w:cs="Calibri"/>
                <w:color w:val="000000"/>
                <w:kern w:val="20"/>
                <w:sz w:val="18"/>
                <w:szCs w:val="20"/>
                <w:lang w:eastAsia="ar-SA"/>
              </w:rPr>
              <w:t>- </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Deterioro y resultado por enajenaciones de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color w:val="000000"/>
                <w:kern w:val="20"/>
                <w:sz w:val="18"/>
                <w:szCs w:val="20"/>
              </w:rPr>
            </w:pPr>
            <w:r w:rsidRPr="00B32652">
              <w:rPr>
                <w:rFonts w:ascii="Calibri" w:eastAsia="Times New Roman" w:hAnsi="Calibri" w:cs="Calibri"/>
                <w:color w:val="000000"/>
                <w:kern w:val="20"/>
                <w:sz w:val="18"/>
                <w:szCs w:val="20"/>
                <w:lang w:eastAsia="ar-SA"/>
              </w:rPr>
              <w:t>- </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Impuestos sobre beneficios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16.700,00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8.158,66</w:t>
            </w:r>
          </w:p>
        </w:tc>
      </w:tr>
      <w:tr w:rsidR="00B32652" w:rsidRPr="00B32652" w:rsidTr="00B32652">
        <w:trPr>
          <w:jc w:val="center"/>
        </w:trPr>
        <w:tc>
          <w:tcPr>
            <w:tcW w:w="5848"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rsidR="00B32652" w:rsidRPr="00B32652" w:rsidRDefault="00B32652" w:rsidP="00B32652">
            <w:pPr>
              <w:autoSpaceDE w:val="0"/>
              <w:autoSpaceDN w:val="0"/>
              <w:adjustRightInd w:val="0"/>
              <w:spacing w:before="20" w:after="0"/>
              <w:rPr>
                <w:rFonts w:cstheme="minorHAnsi"/>
                <w:b/>
                <w:color w:val="FFFFFF" w:themeColor="background1"/>
                <w:sz w:val="20"/>
                <w:szCs w:val="18"/>
                <w:lang w:val="es-ES_tradnl"/>
              </w:rPr>
            </w:pPr>
            <w:r w:rsidRPr="00B32652">
              <w:rPr>
                <w:rFonts w:cstheme="minorHAnsi"/>
                <w:b/>
                <w:color w:val="FFFFFF" w:themeColor="background1"/>
                <w:sz w:val="20"/>
                <w:szCs w:val="18"/>
                <w:lang w:val="es-ES_tradnl"/>
              </w:rPr>
              <w:t>Subtotal gastos</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208.673,00</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cstheme="minorHAnsi"/>
                <w:b/>
                <w:kern w:val="20"/>
                <w:sz w:val="18"/>
                <w:szCs w:val="20"/>
                <w:lang w:val="es-ES_tradnl"/>
              </w:rPr>
            </w:pPr>
            <w:r w:rsidRPr="00B32652">
              <w:rPr>
                <w:rFonts w:ascii="Calibri" w:eastAsia="Times New Roman" w:hAnsi="Calibri" w:cs="Calibri"/>
                <w:b/>
                <w:bCs/>
                <w:color w:val="FFFFFF" w:themeColor="background1"/>
                <w:kern w:val="20"/>
                <w:sz w:val="18"/>
                <w:szCs w:val="20"/>
                <w:lang w:eastAsia="ar-SA"/>
              </w:rPr>
              <w:t>202.747,14</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Adquisiciones de inmovilizado (excepto Bienes de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3.121,20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3.175,17</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Adquisiciones Bienes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 </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32652" w:rsidRPr="00B32652" w:rsidRDefault="00B32652" w:rsidP="00B32652">
            <w:pPr>
              <w:autoSpaceDE w:val="0"/>
              <w:autoSpaceDN w:val="0"/>
              <w:adjustRightInd w:val="0"/>
              <w:spacing w:before="20" w:after="0"/>
              <w:rPr>
                <w:rFonts w:cstheme="minorHAnsi"/>
                <w:sz w:val="20"/>
                <w:szCs w:val="18"/>
                <w:lang w:val="es-ES_tradnl"/>
              </w:rPr>
            </w:pPr>
            <w:r w:rsidRPr="00B32652">
              <w:rPr>
                <w:rFonts w:cstheme="minorHAnsi"/>
                <w:sz w:val="20"/>
                <w:szCs w:val="18"/>
                <w:lang w:val="es-ES_tradnl"/>
              </w:rPr>
              <w:t>Cancelación deuda no comercial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59.900,00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kern w:val="20"/>
                <w:sz w:val="18"/>
                <w:szCs w:val="20"/>
              </w:rPr>
            </w:pPr>
            <w:r w:rsidRPr="00B32652">
              <w:rPr>
                <w:rFonts w:ascii="Calibri" w:eastAsia="Times New Roman" w:hAnsi="Calibri" w:cs="Calibri"/>
                <w:color w:val="000000"/>
                <w:kern w:val="20"/>
                <w:sz w:val="18"/>
                <w:szCs w:val="20"/>
                <w:lang w:eastAsia="ar-SA"/>
              </w:rPr>
              <w:t>38.901,90</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B32652" w:rsidRPr="00B32652" w:rsidRDefault="00B32652" w:rsidP="00B32652">
            <w:pPr>
              <w:autoSpaceDE w:val="0"/>
              <w:autoSpaceDN w:val="0"/>
              <w:adjustRightInd w:val="0"/>
              <w:spacing w:before="20" w:after="0"/>
              <w:jc w:val="both"/>
              <w:rPr>
                <w:rFonts w:cstheme="minorHAnsi"/>
                <w:color w:val="FFFFFF" w:themeColor="background1"/>
                <w:sz w:val="20"/>
                <w:szCs w:val="18"/>
                <w:lang w:val="es-ES_tradnl"/>
              </w:rPr>
            </w:pPr>
            <w:r w:rsidRPr="00B32652">
              <w:rPr>
                <w:rFonts w:cstheme="minorHAnsi"/>
                <w:b/>
                <w:color w:val="FFFFFF" w:themeColor="background1"/>
                <w:sz w:val="20"/>
                <w:szCs w:val="18"/>
                <w:lang w:val="es-ES_tradnl"/>
              </w:rPr>
              <w:t>Subtotal inversiones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63.021,20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cstheme="minorHAnsi"/>
                <w:b/>
                <w:color w:val="FFFFFF" w:themeColor="background1"/>
                <w:kern w:val="20"/>
                <w:sz w:val="18"/>
                <w:szCs w:val="20"/>
              </w:rPr>
            </w:pPr>
            <w:r w:rsidRPr="00B32652">
              <w:rPr>
                <w:rFonts w:ascii="Calibri" w:eastAsia="Times New Roman" w:hAnsi="Calibri" w:cs="Calibri"/>
                <w:b/>
                <w:bCs/>
                <w:color w:val="FFFFFF" w:themeColor="background1"/>
                <w:kern w:val="20"/>
                <w:sz w:val="18"/>
                <w:szCs w:val="20"/>
                <w:lang w:eastAsia="ar-SA"/>
              </w:rPr>
              <w:t>42.077,07</w:t>
            </w:r>
          </w:p>
        </w:tc>
      </w:tr>
      <w:tr w:rsidR="00B32652" w:rsidRPr="00B32652" w:rsidTr="00B3265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B32652" w:rsidRPr="00B32652" w:rsidRDefault="00B32652" w:rsidP="00B32652">
            <w:pPr>
              <w:autoSpaceDE w:val="0"/>
              <w:autoSpaceDN w:val="0"/>
              <w:adjustRightInd w:val="0"/>
              <w:spacing w:before="20" w:after="0"/>
              <w:jc w:val="both"/>
              <w:rPr>
                <w:rFonts w:cstheme="minorHAnsi"/>
                <w:b/>
                <w:color w:val="FFFFFF" w:themeColor="background1"/>
                <w:sz w:val="20"/>
                <w:szCs w:val="18"/>
                <w:lang w:val="es-ES_tradnl"/>
              </w:rPr>
            </w:pPr>
            <w:bookmarkStart w:id="155" w:name="_Hlk1723971"/>
            <w:r w:rsidRPr="00B32652">
              <w:rPr>
                <w:rFonts w:cstheme="minorHAnsi"/>
                <w:b/>
                <w:color w:val="FFFFFF" w:themeColor="background1"/>
                <w:sz w:val="20"/>
                <w:szCs w:val="18"/>
                <w:lang w:val="es-ES_tradnl"/>
              </w:rPr>
              <w:t>Total recursos empleados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271.694,20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cstheme="minorHAnsi"/>
                <w:b/>
                <w:color w:val="FFFFFF" w:themeColor="background1"/>
                <w:kern w:val="20"/>
                <w:sz w:val="18"/>
                <w:szCs w:val="20"/>
              </w:rPr>
            </w:pPr>
            <w:r w:rsidRPr="00B32652">
              <w:rPr>
                <w:rFonts w:ascii="Calibri" w:eastAsia="Times New Roman" w:hAnsi="Calibri" w:cs="Calibri"/>
                <w:b/>
                <w:bCs/>
                <w:color w:val="FFFFFF" w:themeColor="background1"/>
                <w:kern w:val="20"/>
                <w:sz w:val="18"/>
                <w:szCs w:val="20"/>
                <w:lang w:eastAsia="ar-SA"/>
              </w:rPr>
              <w:t>244.824,22</w:t>
            </w:r>
          </w:p>
        </w:tc>
      </w:tr>
      <w:bookmarkEnd w:id="154"/>
      <w:bookmarkEnd w:id="155"/>
    </w:tbl>
    <w:p w:rsidR="00B32652" w:rsidRPr="00B32652" w:rsidRDefault="00B32652" w:rsidP="00B32652">
      <w:pPr>
        <w:autoSpaceDE w:val="0"/>
        <w:autoSpaceDN w:val="0"/>
        <w:adjustRightInd w:val="0"/>
        <w:ind w:left="360" w:hanging="360"/>
        <w:jc w:val="both"/>
        <w:rPr>
          <w:rFonts w:cstheme="minorHAnsi"/>
          <w:b/>
          <w:color w:val="FF0000"/>
          <w:sz w:val="20"/>
          <w:szCs w:val="20"/>
          <w:highlight w:val="yellow"/>
          <w:lang w:val="es-ES_tradnl"/>
        </w:rPr>
      </w:pPr>
    </w:p>
    <w:p w:rsidR="00B32652" w:rsidRPr="00B32652" w:rsidRDefault="00B32652" w:rsidP="00B32652">
      <w:pPr>
        <w:spacing w:after="0" w:line="240" w:lineRule="auto"/>
        <w:rPr>
          <w:rFonts w:eastAsia="Times New Roman" w:cstheme="minorHAnsi"/>
          <w:spacing w:val="-10"/>
          <w:kern w:val="1"/>
          <w:szCs w:val="24"/>
          <w:lang w:eastAsia="ar-SA"/>
        </w:rPr>
      </w:pPr>
      <w:r w:rsidRPr="00B32652">
        <w:rPr>
          <w:rFonts w:eastAsia="Times New Roman" w:cstheme="minorHAnsi"/>
          <w:spacing w:val="-10"/>
          <w:kern w:val="1"/>
          <w:szCs w:val="24"/>
          <w:lang w:eastAsia="ar-SA"/>
        </w:rPr>
        <w:br w:type="page"/>
      </w:r>
    </w:p>
    <w:p w:rsidR="00B32652" w:rsidRPr="00B32652" w:rsidRDefault="00B32652" w:rsidP="00B32652">
      <w:pPr>
        <w:widowControl w:val="0"/>
        <w:overflowPunct w:val="0"/>
        <w:autoSpaceDE w:val="0"/>
        <w:autoSpaceDN w:val="0"/>
        <w:adjustRightInd w:val="0"/>
        <w:spacing w:after="0" w:line="240" w:lineRule="auto"/>
        <w:ind w:left="284"/>
        <w:jc w:val="both"/>
        <w:rPr>
          <w:rFonts w:eastAsia="Times New Roman" w:cstheme="minorHAnsi"/>
          <w:b/>
          <w:kern w:val="2"/>
          <w:lang w:val="es-ES_tradnl" w:eastAsia="ar-SA"/>
        </w:rPr>
      </w:pPr>
    </w:p>
    <w:p w:rsidR="00B32652" w:rsidRPr="00B32652" w:rsidRDefault="00B32652" w:rsidP="00B32652">
      <w:pPr>
        <w:widowControl w:val="0"/>
        <w:overflowPunct w:val="0"/>
        <w:autoSpaceDE w:val="0"/>
        <w:autoSpaceDN w:val="0"/>
        <w:adjustRightInd w:val="0"/>
        <w:spacing w:after="0" w:line="240" w:lineRule="auto"/>
        <w:ind w:left="284"/>
        <w:jc w:val="center"/>
        <w:rPr>
          <w:rFonts w:eastAsia="Times New Roman" w:cstheme="minorHAnsi"/>
          <w:b/>
          <w:color w:val="FFFFFF" w:themeColor="background1"/>
          <w:kern w:val="2"/>
          <w:lang w:val="es-ES_tradnl" w:eastAsia="ar-SA"/>
        </w:rPr>
      </w:pPr>
      <w:r w:rsidRPr="00B32652">
        <w:rPr>
          <w:rFonts w:ascii="Gill Sans MT" w:eastAsia="Times New Roman" w:hAnsi="Gill Sans MT" w:cs="Arial"/>
          <w:b/>
          <w:noProof/>
          <w:spacing w:val="-10"/>
          <w:kern w:val="26"/>
          <w:sz w:val="28"/>
          <w:szCs w:val="28"/>
          <w:lang w:eastAsia="es-ES"/>
        </w:rPr>
        <mc:AlternateContent>
          <mc:Choice Requires="wps">
            <w:drawing>
              <wp:anchor distT="0" distB="0" distL="114300" distR="114300" simplePos="0" relativeHeight="251926528" behindDoc="1" locked="0" layoutInCell="1" allowOverlap="1" wp14:anchorId="5CFA57F9" wp14:editId="0B0DC78C">
                <wp:simplePos x="0" y="0"/>
                <wp:positionH relativeFrom="column">
                  <wp:posOffset>-988695</wp:posOffset>
                </wp:positionH>
                <wp:positionV relativeFrom="paragraph">
                  <wp:posOffset>100965</wp:posOffset>
                </wp:positionV>
                <wp:extent cx="7644130" cy="329565"/>
                <wp:effectExtent l="0" t="0" r="0" b="0"/>
                <wp:wrapNone/>
                <wp:docPr id="41" name="41 Rectángulo"/>
                <wp:cNvGraphicFramePr/>
                <a:graphic xmlns:a="http://schemas.openxmlformats.org/drawingml/2006/main">
                  <a:graphicData uri="http://schemas.microsoft.com/office/word/2010/wordprocessingShape">
                    <wps:wsp>
                      <wps:cNvSpPr/>
                      <wps:spPr>
                        <a:xfrm>
                          <a:off x="0" y="0"/>
                          <a:ext cx="7644130" cy="32956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26" style="position:absolute;margin-left:-77.85pt;margin-top:7.95pt;width:601.9pt;height:25.9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" fillcolor="#4f81bd" stroked="f" strokeweight="2pt"/>
            </w:pict>
          </mc:Fallback>
        </mc:AlternateContent>
      </w:r>
    </w:p>
    <w:p w:rsidR="00B32652" w:rsidRPr="00B32652" w:rsidRDefault="00B32652" w:rsidP="00B32652">
      <w:pPr>
        <w:widowControl w:val="0"/>
        <w:overflowPunct w:val="0"/>
        <w:autoSpaceDE w:val="0"/>
        <w:autoSpaceDN w:val="0"/>
        <w:adjustRightInd w:val="0"/>
        <w:spacing w:after="0" w:line="240" w:lineRule="auto"/>
        <w:ind w:left="284"/>
        <w:jc w:val="center"/>
        <w:rPr>
          <w:rFonts w:eastAsia="Times New Roman" w:cstheme="minorHAnsi"/>
          <w:b/>
          <w:color w:val="FFFFFF" w:themeColor="background1"/>
          <w:kern w:val="2"/>
          <w:lang w:val="es-ES_tradnl" w:eastAsia="ar-SA"/>
        </w:rPr>
      </w:pPr>
      <w:r w:rsidRPr="00B32652">
        <w:rPr>
          <w:rFonts w:eastAsia="Times New Roman" w:cstheme="minorHAnsi"/>
          <w:b/>
          <w:color w:val="FFFFFF" w:themeColor="background1"/>
          <w:kern w:val="2"/>
          <w:lang w:val="es-ES_tradnl" w:eastAsia="ar-SA"/>
        </w:rPr>
        <w:t>RECURSOS ECONÓMICOS EMPLEADOS POR EL COLEGIO</w:t>
      </w:r>
    </w:p>
    <w:p w:rsidR="00B32652" w:rsidRPr="00B32652" w:rsidRDefault="00B32652" w:rsidP="00B32652">
      <w:pPr>
        <w:autoSpaceDE w:val="0"/>
        <w:autoSpaceDN w:val="0"/>
        <w:adjustRightInd w:val="0"/>
        <w:spacing w:after="0"/>
        <w:ind w:left="284"/>
        <w:jc w:val="center"/>
        <w:rPr>
          <w:rFonts w:cstheme="minorHAnsi"/>
          <w:b/>
          <w:color w:val="FFFFFF" w:themeColor="background1"/>
          <w:kern w:val="2"/>
          <w:highlight w:val="yellow"/>
          <w:lang w:val="es-ES_tradnl"/>
        </w:rPr>
      </w:pPr>
    </w:p>
    <w:p w:rsidR="00B32652" w:rsidRPr="00B32652" w:rsidRDefault="00B32652" w:rsidP="00B32652">
      <w:pPr>
        <w:autoSpaceDE w:val="0"/>
        <w:autoSpaceDN w:val="0"/>
        <w:adjustRightInd w:val="0"/>
        <w:spacing w:after="0"/>
        <w:ind w:left="284"/>
        <w:jc w:val="center"/>
        <w:rPr>
          <w:rFonts w:cstheme="minorHAnsi"/>
          <w:b/>
          <w:color w:val="FFFFFF" w:themeColor="background1"/>
          <w:kern w:val="2"/>
          <w:highlight w:val="yellow"/>
          <w:lang w:val="es-ES_tradnl"/>
        </w:rPr>
      </w:pPr>
    </w:p>
    <w:tbl>
      <w:tblPr>
        <w:tblW w:w="9799" w:type="dxa"/>
        <w:tblLayout w:type="fixed"/>
        <w:tblCellMar>
          <w:left w:w="70" w:type="dxa"/>
          <w:right w:w="70" w:type="dxa"/>
        </w:tblCellMar>
        <w:tblLook w:val="04A0" w:firstRow="1" w:lastRow="0" w:firstColumn="1" w:lastColumn="0" w:noHBand="0" w:noVBand="1"/>
      </w:tblPr>
      <w:tblGrid>
        <w:gridCol w:w="3573"/>
        <w:gridCol w:w="1317"/>
        <w:gridCol w:w="1134"/>
        <w:gridCol w:w="1276"/>
        <w:gridCol w:w="1081"/>
        <w:gridCol w:w="1418"/>
      </w:tblGrid>
      <w:tr w:rsidR="00B32652" w:rsidRPr="00B32652" w:rsidTr="00B32652">
        <w:trPr>
          <w:trHeight w:val="454"/>
        </w:trPr>
        <w:tc>
          <w:tcPr>
            <w:tcW w:w="3573" w:type="dxa"/>
            <w:tcBorders>
              <w:top w:val="single" w:sz="4" w:space="0" w:color="808080" w:themeColor="background1" w:themeShade="80"/>
              <w:left w:val="single" w:sz="4" w:space="0" w:color="808080" w:themeColor="background1" w:themeShade="80"/>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jc w:val="center"/>
              <w:rPr>
                <w:rFonts w:eastAsia="Times New Roman" w:cstheme="minorHAnsi"/>
                <w:b/>
                <w:bCs/>
                <w:color w:val="FFFFFF" w:themeColor="background1"/>
                <w:sz w:val="16"/>
                <w:szCs w:val="20"/>
                <w:lang w:eastAsia="es-ES"/>
              </w:rPr>
            </w:pPr>
            <w:bookmarkStart w:id="156" w:name="OLE_LINK246"/>
            <w:bookmarkStart w:id="157" w:name="OLE_LINK247"/>
            <w:bookmarkStart w:id="158" w:name="OLE_LINK248"/>
            <w:r w:rsidRPr="00B32652">
              <w:rPr>
                <w:rFonts w:eastAsia="Times New Roman" w:cstheme="minorHAnsi"/>
                <w:b/>
                <w:bCs/>
                <w:color w:val="FFFFFF" w:themeColor="background1"/>
                <w:sz w:val="16"/>
                <w:szCs w:val="20"/>
                <w:lang w:eastAsia="es-ES"/>
              </w:rPr>
              <w:t>Gastos/Inversiones</w:t>
            </w:r>
          </w:p>
        </w:tc>
        <w:tc>
          <w:tcPr>
            <w:tcW w:w="1317"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Actividad 1</w:t>
            </w:r>
          </w:p>
          <w:p w:rsidR="00B32652" w:rsidRPr="00B32652" w:rsidRDefault="00B32652" w:rsidP="00B32652">
            <w:pPr>
              <w:widowControl w:val="0"/>
              <w:overflowPunct w:val="0"/>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No Mercantil</w:t>
            </w:r>
          </w:p>
        </w:tc>
        <w:tc>
          <w:tcPr>
            <w:tcW w:w="1134"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Actividad 2</w:t>
            </w:r>
          </w:p>
          <w:p w:rsidR="00B32652" w:rsidRPr="00B32652" w:rsidRDefault="00B32652" w:rsidP="00B32652">
            <w:pPr>
              <w:widowControl w:val="0"/>
              <w:overflowPunct w:val="0"/>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Mercantil</w:t>
            </w:r>
          </w:p>
        </w:tc>
        <w:tc>
          <w:tcPr>
            <w:tcW w:w="1276"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Total</w:t>
            </w:r>
          </w:p>
          <w:p w:rsidR="00B32652" w:rsidRPr="00B32652" w:rsidRDefault="00B32652" w:rsidP="00B32652">
            <w:pPr>
              <w:widowControl w:val="0"/>
              <w:overflowPunct w:val="0"/>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actividades</w:t>
            </w:r>
          </w:p>
        </w:tc>
        <w:tc>
          <w:tcPr>
            <w:tcW w:w="1081"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No imputados a actividades</w:t>
            </w:r>
          </w:p>
        </w:tc>
        <w:tc>
          <w:tcPr>
            <w:tcW w:w="1418" w:type="dxa"/>
            <w:tcBorders>
              <w:top w:val="single" w:sz="4" w:space="0" w:color="808080" w:themeColor="background1" w:themeShade="80"/>
              <w:left w:val="single" w:sz="8" w:space="0" w:color="FFFFFF" w:themeColor="background1"/>
              <w:right w:val="single" w:sz="4" w:space="0" w:color="808080" w:themeColor="background1" w:themeShade="80"/>
            </w:tcBorders>
            <w:shd w:val="clear" w:color="auto" w:fill="808080" w:themeFill="background1" w:themeFillShade="80"/>
            <w:vAlign w:val="center"/>
            <w:hideMark/>
          </w:tcPr>
          <w:p w:rsidR="00B32652" w:rsidRPr="00B32652" w:rsidRDefault="00B32652" w:rsidP="00B32652">
            <w:pPr>
              <w:spacing w:beforeLines="20" w:before="48" w:after="0" w:line="240" w:lineRule="auto"/>
              <w:jc w:val="center"/>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TOTAL</w:t>
            </w:r>
          </w:p>
        </w:tc>
      </w:tr>
      <w:tr w:rsidR="00B32652" w:rsidRPr="00B32652" w:rsidTr="00B32652">
        <w:trPr>
          <w:trHeight w:val="340"/>
        </w:trPr>
        <w:tc>
          <w:tcPr>
            <w:tcW w:w="357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b/>
                <w:bCs/>
                <w:color w:val="000000"/>
                <w:sz w:val="16"/>
                <w:szCs w:val="20"/>
                <w:lang w:eastAsia="es-ES"/>
              </w:rPr>
            </w:pPr>
            <w:bookmarkStart w:id="159" w:name="_Hlk1725309"/>
            <w:r w:rsidRPr="00B32652">
              <w:rPr>
                <w:rFonts w:eastAsia="Times New Roman" w:cstheme="minorHAnsi"/>
                <w:b/>
                <w:bCs/>
                <w:color w:val="000000"/>
                <w:sz w:val="16"/>
                <w:szCs w:val="20"/>
                <w:lang w:eastAsia="es-ES"/>
              </w:rPr>
              <w:t>Gastos por ayudas y otros</w:t>
            </w:r>
          </w:p>
        </w:tc>
        <w:tc>
          <w:tcPr>
            <w:tcW w:w="13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b/>
                <w:bCs/>
                <w:sz w:val="20"/>
                <w:szCs w:val="20"/>
              </w:rPr>
            </w:pPr>
            <w:r w:rsidRPr="00B32652">
              <w:rPr>
                <w:rFonts w:ascii="Calibri" w:eastAsia="Times New Roman" w:hAnsi="Calibri" w:cs="Calibri"/>
                <w:b/>
                <w:bCs/>
                <w:color w:val="000000"/>
                <w:kern w:val="20"/>
                <w:sz w:val="18"/>
                <w:szCs w:val="20"/>
                <w:lang w:eastAsia="ar-SA"/>
              </w:rPr>
              <w:t>476.603,23</w:t>
            </w:r>
          </w:p>
        </w:tc>
        <w:tc>
          <w:tcPr>
            <w:tcW w:w="113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B32652" w:rsidRPr="00B32652" w:rsidRDefault="00B32652" w:rsidP="00B32652">
            <w:pPr>
              <w:autoSpaceDE w:val="0"/>
              <w:autoSpaceDN w:val="0"/>
              <w:adjustRightInd w:val="0"/>
              <w:spacing w:before="20" w:after="0"/>
              <w:jc w:val="right"/>
              <w:rPr>
                <w:rFonts w:cstheme="minorHAnsi"/>
                <w:b/>
                <w:sz w:val="20"/>
                <w:szCs w:val="20"/>
                <w:lang w:val="es-ES_tradnl"/>
              </w:rPr>
            </w:pPr>
            <w:r w:rsidRPr="00B32652">
              <w:rPr>
                <w:rFonts w:cstheme="minorHAnsi"/>
              </w:rPr>
              <w:t>-</w:t>
            </w:r>
          </w:p>
        </w:tc>
        <w:tc>
          <w:tcPr>
            <w:tcW w:w="12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b/>
                <w:sz w:val="18"/>
                <w:szCs w:val="18"/>
              </w:rPr>
            </w:pPr>
            <w:r w:rsidRPr="00B32652">
              <w:rPr>
                <w:rFonts w:cstheme="minorHAnsi"/>
                <w:b/>
                <w:sz w:val="18"/>
                <w:szCs w:val="18"/>
              </w:rPr>
              <w:t>476.603,23</w:t>
            </w:r>
          </w:p>
        </w:tc>
        <w:tc>
          <w:tcPr>
            <w:tcW w:w="108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b/>
                <w:sz w:val="18"/>
                <w:szCs w:val="18"/>
              </w:rPr>
            </w:pPr>
            <w:r w:rsidRPr="00B32652">
              <w:rPr>
                <w:rFonts w:cstheme="minorHAnsi"/>
                <w:b/>
                <w:sz w:val="18"/>
                <w:szCs w:val="18"/>
              </w:rPr>
              <w:t> </w:t>
            </w:r>
          </w:p>
        </w:tc>
        <w:tc>
          <w:tcPr>
            <w:tcW w:w="14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b/>
                <w:sz w:val="18"/>
                <w:szCs w:val="18"/>
              </w:rPr>
            </w:pPr>
            <w:r w:rsidRPr="00B32652">
              <w:rPr>
                <w:rFonts w:cstheme="minorHAnsi"/>
                <w:b/>
                <w:sz w:val="18"/>
                <w:szCs w:val="18"/>
              </w:rPr>
              <w:t>476.603,23</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a) Ayudas monetarias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475.251,75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475.251,75</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475.251,75</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b) Ayudas no monetarias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1.351,48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1.351,48</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1.351,48</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c) Gastos por colaboraciones y órganos de gobierno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Variación de existencias de productos terminados y en curso de fabricación</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rsidR="00B32652" w:rsidRPr="00B32652" w:rsidRDefault="00B32652" w:rsidP="00B32652">
            <w:pPr>
              <w:autoSpaceDE w:val="0"/>
              <w:autoSpaceDN w:val="0"/>
              <w:adjustRightInd w:val="0"/>
              <w:spacing w:before="20" w:after="0"/>
              <w:jc w:val="right"/>
              <w:rPr>
                <w:rFonts w:cstheme="minorHAnsi"/>
                <w:sz w:val="20"/>
                <w:szCs w:val="20"/>
                <w:lang w:val="es-ES_tradnl"/>
              </w:rPr>
            </w:pPr>
            <w:r w:rsidRPr="00B32652">
              <w:rPr>
                <w:rFonts w:cstheme="minorHAnsi"/>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Aprovisionamientos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8.168,89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62.002,82</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70.171,71</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70.171,71</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 xml:space="preserve">Gastos de personal </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763.425,04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94.178,23</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857.603,27</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857.603,27</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Otros gastos de explotación</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384.159,45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28.438,11</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412.597,56</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412.597,56</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Amortización del Inmovilizado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20"/>
              </w:rPr>
            </w:pPr>
            <w:r w:rsidRPr="00B32652">
              <w:rPr>
                <w:rFonts w:ascii="Calibri" w:eastAsia="Times New Roman" w:hAnsi="Calibri" w:cs="Calibri"/>
                <w:color w:val="000000"/>
                <w:kern w:val="20"/>
                <w:sz w:val="18"/>
                <w:szCs w:val="20"/>
                <w:lang w:eastAsia="ar-SA"/>
              </w:rPr>
              <w:t>60.493,01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9.409,94</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69.902,95</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69.902,95</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Deterioro y resultado por enajenación de inmovilizado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Gastos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4.279,39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color w:val="000000"/>
                <w:sz w:val="20"/>
                <w:szCs w:val="20"/>
              </w:rPr>
            </w:pPr>
            <w:r w:rsidRPr="00B32652">
              <w:rPr>
                <w:rFonts w:ascii="Calibri" w:eastAsia="Times New Roman" w:hAnsi="Calibri" w:cs="Calibri"/>
                <w:color w:val="000000"/>
                <w:kern w:val="20"/>
                <w:sz w:val="18"/>
                <w:szCs w:val="20"/>
                <w:lang w:eastAsia="ar-SA"/>
              </w:rPr>
              <w:t>559,39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4.838,78</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4.838,78</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Variaciones de valor razonable en instrumentos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color w:val="000000"/>
                <w:sz w:val="20"/>
                <w:szCs w:val="20"/>
              </w:rPr>
            </w:pPr>
            <w:r w:rsidRPr="00B32652">
              <w:rPr>
                <w:rFonts w:ascii="Calibri" w:eastAsia="Times New Roman" w:hAnsi="Calibri" w:cs="Calibri"/>
                <w:color w:val="000000"/>
                <w:kern w:val="20"/>
                <w:sz w:val="18"/>
                <w:szCs w:val="20"/>
                <w:lang w:eastAsia="ar-SA"/>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Diferencias de cambio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color w:val="000000"/>
                <w:sz w:val="20"/>
                <w:szCs w:val="20"/>
              </w:rPr>
            </w:pPr>
            <w:r w:rsidRPr="00B32652">
              <w:rPr>
                <w:rFonts w:ascii="Calibri" w:eastAsia="Times New Roman" w:hAnsi="Calibri" w:cs="Calibri"/>
                <w:color w:val="000000"/>
                <w:kern w:val="20"/>
                <w:sz w:val="18"/>
                <w:szCs w:val="20"/>
                <w:lang w:eastAsia="ar-SA"/>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Deterioro y resultado por enajenaciones de instrumentos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color w:val="000000"/>
                <w:sz w:val="20"/>
                <w:szCs w:val="20"/>
              </w:rPr>
            </w:pPr>
            <w:r w:rsidRPr="00B32652">
              <w:rPr>
                <w:rFonts w:ascii="Calibri" w:eastAsia="Times New Roman" w:hAnsi="Calibri" w:cs="Calibri"/>
                <w:color w:val="000000"/>
                <w:kern w:val="20"/>
                <w:sz w:val="18"/>
                <w:szCs w:val="20"/>
                <w:lang w:eastAsia="ar-SA"/>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Impuestos sobre beneficios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8.158,66</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8.158,66</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8.158,66</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rPr>
                <w:rFonts w:eastAsia="Times New Roman" w:cstheme="minorHAnsi"/>
                <w:b/>
                <w:bCs/>
                <w:color w:val="FFFFFF" w:themeColor="background1"/>
                <w:sz w:val="16"/>
                <w:szCs w:val="20"/>
                <w:lang w:eastAsia="es-ES"/>
              </w:rPr>
            </w:pPr>
            <w:r w:rsidRPr="00B32652">
              <w:rPr>
                <w:rFonts w:eastAsia="Times New Roman" w:cstheme="minorHAnsi"/>
                <w:b/>
                <w:bCs/>
                <w:color w:val="FFFFFF" w:themeColor="background1"/>
                <w:sz w:val="16"/>
                <w:szCs w:val="20"/>
                <w:lang w:eastAsia="es-ES"/>
              </w:rPr>
              <w:t>Subtotal gastos</w:t>
            </w:r>
          </w:p>
        </w:tc>
        <w:tc>
          <w:tcPr>
            <w:tcW w:w="1317"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cstheme="minorHAnsi"/>
                <w:color w:val="FFFFFF" w:themeColor="background1"/>
                <w:sz w:val="20"/>
                <w:szCs w:val="20"/>
              </w:rPr>
            </w:pPr>
            <w:r w:rsidRPr="00B32652">
              <w:rPr>
                <w:rFonts w:ascii="Calibri" w:eastAsia="Times New Roman" w:hAnsi="Calibri" w:cs="Calibri"/>
                <w:b/>
                <w:bCs/>
                <w:color w:val="FFFFFF" w:themeColor="background1"/>
                <w:kern w:val="20"/>
                <w:sz w:val="18"/>
                <w:szCs w:val="20"/>
                <w:lang w:eastAsia="ar-SA"/>
              </w:rPr>
              <w:t>1.697.129,02</w:t>
            </w:r>
          </w:p>
        </w:tc>
        <w:tc>
          <w:tcPr>
            <w:tcW w:w="1134"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cstheme="minorHAnsi"/>
                <w:color w:val="FFFFFF" w:themeColor="background1"/>
                <w:sz w:val="20"/>
                <w:szCs w:val="20"/>
              </w:rPr>
            </w:pPr>
            <w:r w:rsidRPr="00B32652">
              <w:rPr>
                <w:rFonts w:ascii="Calibri" w:eastAsia="Times New Roman" w:hAnsi="Calibri" w:cs="Calibri"/>
                <w:b/>
                <w:bCs/>
                <w:color w:val="FFFFFF" w:themeColor="background1"/>
                <w:kern w:val="20"/>
                <w:sz w:val="18"/>
                <w:szCs w:val="20"/>
                <w:lang w:eastAsia="ar-SA"/>
              </w:rPr>
              <w:t>202.747,14</w:t>
            </w:r>
          </w:p>
        </w:tc>
        <w:tc>
          <w:tcPr>
            <w:tcW w:w="1276"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1.899.876,16</w:t>
            </w:r>
          </w:p>
        </w:tc>
        <w:tc>
          <w:tcPr>
            <w:tcW w:w="1081"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 </w:t>
            </w:r>
          </w:p>
        </w:tc>
        <w:tc>
          <w:tcPr>
            <w:tcW w:w="1418"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1.899.876,16</w:t>
            </w:r>
          </w:p>
        </w:tc>
      </w:tr>
      <w:tr w:rsidR="00B32652" w:rsidRPr="00B32652" w:rsidTr="00B32652">
        <w:trPr>
          <w:trHeight w:val="340"/>
        </w:trPr>
        <w:tc>
          <w:tcPr>
            <w:tcW w:w="357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Adquisiciones de Inmovilizado (excepto bienes patrimonio histórico)</w:t>
            </w:r>
          </w:p>
        </w:tc>
        <w:tc>
          <w:tcPr>
            <w:tcW w:w="131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24.290,61</w:t>
            </w:r>
          </w:p>
        </w:tc>
        <w:tc>
          <w:tcPr>
            <w:tcW w:w="113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3.175,17</w:t>
            </w:r>
          </w:p>
        </w:tc>
        <w:tc>
          <w:tcPr>
            <w:tcW w:w="127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27.465,78</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27.465,78</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Adquisiciones bienes patrimonio histórico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Lines="20" w:before="48" w:after="0" w:line="240" w:lineRule="auto"/>
              <w:jc w:val="right"/>
              <w:rPr>
                <w:rFonts w:cstheme="minorHAnsi"/>
                <w:sz w:val="20"/>
                <w:szCs w:val="18"/>
                <w:lang w:val="es-ES_tradnl"/>
              </w:rPr>
            </w:pPr>
            <w:r w:rsidRPr="00B32652">
              <w:rPr>
                <w:rFonts w:ascii="Calibri" w:eastAsia="Times New Roman" w:hAnsi="Calibri" w:cs="Calibri"/>
                <w:color w:val="000000"/>
                <w:kern w:val="20"/>
                <w:sz w:val="18"/>
                <w:szCs w:val="20"/>
                <w:lang w:eastAsia="ar-SA"/>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20"/>
                <w:szCs w:val="20"/>
              </w:rPr>
            </w:pPr>
            <w:r w:rsidRPr="00B32652">
              <w:rPr>
                <w:rFonts w:ascii="Calibri" w:eastAsia="Times New Roman" w:hAnsi="Calibri" w:cs="Calibri"/>
                <w:color w:val="000000"/>
                <w:kern w:val="20"/>
                <w:sz w:val="18"/>
                <w:szCs w:val="20"/>
                <w:lang w:eastAsia="ar-SA"/>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cstheme="minorHAnsi"/>
                <w:sz w:val="18"/>
                <w:szCs w:val="18"/>
              </w:rPr>
            </w:pPr>
            <w:r w:rsidRPr="00B32652">
              <w:rPr>
                <w:rFonts w:cstheme="minorHAnsi"/>
                <w:sz w:val="18"/>
                <w:szCs w:val="18"/>
              </w:rPr>
              <w:t>0,00</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32652" w:rsidRPr="00B32652" w:rsidRDefault="00B32652" w:rsidP="00B32652">
            <w:pPr>
              <w:spacing w:beforeLines="20" w:before="48" w:after="0" w:line="240" w:lineRule="auto"/>
              <w:rPr>
                <w:rFonts w:eastAsia="Times New Roman" w:cstheme="minorHAnsi"/>
                <w:color w:val="000000"/>
                <w:sz w:val="16"/>
                <w:szCs w:val="20"/>
                <w:lang w:eastAsia="es-ES"/>
              </w:rPr>
            </w:pPr>
            <w:r w:rsidRPr="00B32652">
              <w:rPr>
                <w:rFonts w:eastAsia="Times New Roman" w:cstheme="minorHAnsi"/>
                <w:color w:val="000000"/>
                <w:sz w:val="16"/>
                <w:szCs w:val="20"/>
                <w:lang w:eastAsia="es-ES"/>
              </w:rPr>
              <w:t>Cancelación deuda no comercial</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1.524.514,35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38.901,90</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1.563.416,25</w:t>
            </w:r>
          </w:p>
        </w:tc>
        <w:tc>
          <w:tcPr>
            <w:tcW w:w="1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color w:val="000000"/>
                <w:kern w:val="20"/>
                <w:sz w:val="18"/>
                <w:szCs w:val="20"/>
                <w:lang w:eastAsia="ar-SA"/>
              </w:rPr>
            </w:pPr>
            <w:r w:rsidRPr="00B32652">
              <w:rPr>
                <w:rFonts w:ascii="Calibri" w:eastAsia="Times New Roman" w:hAnsi="Calibri" w:cs="Calibri"/>
                <w:color w:val="000000"/>
                <w:kern w:val="20"/>
                <w:sz w:val="18"/>
                <w:szCs w:val="20"/>
                <w:lang w:eastAsia="ar-SA"/>
              </w:rPr>
              <w:t>1.563.416,25</w:t>
            </w:r>
          </w:p>
        </w:tc>
      </w:tr>
      <w:tr w:rsidR="00B32652" w:rsidRPr="00B32652" w:rsidTr="00B32652">
        <w:trPr>
          <w:trHeight w:val="340"/>
        </w:trPr>
        <w:tc>
          <w:tcPr>
            <w:tcW w:w="3573" w:type="dxa"/>
            <w:tcBorders>
              <w:top w:val="single" w:sz="4" w:space="0" w:color="808080" w:themeColor="background1" w:themeShade="80"/>
              <w:left w:val="single" w:sz="4" w:space="0" w:color="808080" w:themeColor="background1" w:themeShade="80"/>
              <w:bottom w:val="single" w:sz="8" w:space="0" w:color="FFFFFF" w:themeColor="background1"/>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rPr>
                <w:rFonts w:eastAsia="Times New Roman" w:cstheme="minorHAnsi"/>
                <w:b/>
                <w:bCs/>
                <w:color w:val="FFFFFF" w:themeColor="background1"/>
                <w:sz w:val="16"/>
                <w:szCs w:val="20"/>
                <w:lang w:eastAsia="es-ES"/>
              </w:rPr>
            </w:pPr>
            <w:bookmarkStart w:id="160" w:name="_Hlk1332284"/>
            <w:r w:rsidRPr="00B32652">
              <w:rPr>
                <w:rFonts w:eastAsia="Times New Roman" w:cstheme="minorHAnsi"/>
                <w:b/>
                <w:bCs/>
                <w:color w:val="FFFFFF" w:themeColor="background1"/>
                <w:sz w:val="16"/>
                <w:szCs w:val="20"/>
                <w:lang w:eastAsia="es-ES"/>
              </w:rPr>
              <w:t>Subtotal inversiones</w:t>
            </w:r>
          </w:p>
        </w:tc>
        <w:tc>
          <w:tcPr>
            <w:tcW w:w="1317"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1.548.804,96</w:t>
            </w:r>
          </w:p>
        </w:tc>
        <w:tc>
          <w:tcPr>
            <w:tcW w:w="1134"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42.077,07</w:t>
            </w:r>
          </w:p>
        </w:tc>
        <w:tc>
          <w:tcPr>
            <w:tcW w:w="1276"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1.590.882,03</w:t>
            </w:r>
          </w:p>
        </w:tc>
        <w:tc>
          <w:tcPr>
            <w:tcW w:w="1081"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 </w:t>
            </w:r>
          </w:p>
        </w:tc>
        <w:tc>
          <w:tcPr>
            <w:tcW w:w="1418" w:type="dxa"/>
            <w:tcBorders>
              <w:top w:val="single" w:sz="4" w:space="0" w:color="808080" w:themeColor="background1" w:themeShade="80"/>
              <w:left w:val="single" w:sz="8" w:space="0" w:color="FFFFFF" w:themeColor="background1"/>
              <w:bottom w:val="single" w:sz="8" w:space="0" w:color="FFFFFF" w:themeColor="background1"/>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1.590.882,03</w:t>
            </w:r>
          </w:p>
        </w:tc>
      </w:tr>
      <w:bookmarkEnd w:id="160"/>
      <w:tr w:rsidR="00B32652" w:rsidRPr="00B32652" w:rsidTr="00B32652">
        <w:trPr>
          <w:trHeight w:val="537"/>
        </w:trPr>
        <w:tc>
          <w:tcPr>
            <w:tcW w:w="3573" w:type="dxa"/>
            <w:tcBorders>
              <w:top w:val="single" w:sz="8" w:space="0" w:color="FFFFFF" w:themeColor="background1"/>
              <w:left w:val="single" w:sz="4" w:space="0" w:color="808080" w:themeColor="background1" w:themeShade="80"/>
              <w:right w:val="single" w:sz="8" w:space="0" w:color="FFFFFF" w:themeColor="background1"/>
            </w:tcBorders>
            <w:shd w:val="clear" w:color="auto" w:fill="808080" w:themeFill="background1" w:themeFillShade="80"/>
            <w:vAlign w:val="center"/>
            <w:hideMark/>
          </w:tcPr>
          <w:p w:rsidR="00B32652" w:rsidRPr="00B32652" w:rsidRDefault="00B32652" w:rsidP="00B32652">
            <w:pPr>
              <w:spacing w:beforeLines="20" w:before="48" w:after="0" w:line="240" w:lineRule="auto"/>
              <w:jc w:val="right"/>
              <w:rPr>
                <w:rFonts w:eastAsia="Times New Roman" w:cstheme="minorHAnsi"/>
                <w:b/>
                <w:bCs/>
                <w:color w:val="FFFFFF" w:themeColor="background1"/>
                <w:sz w:val="18"/>
                <w:szCs w:val="20"/>
                <w:lang w:eastAsia="es-ES"/>
              </w:rPr>
            </w:pPr>
            <w:r w:rsidRPr="00B32652">
              <w:rPr>
                <w:rFonts w:eastAsia="Times New Roman" w:cstheme="minorHAnsi"/>
                <w:b/>
                <w:bCs/>
                <w:color w:val="FFFFFF" w:themeColor="background1"/>
                <w:sz w:val="18"/>
                <w:szCs w:val="20"/>
                <w:lang w:eastAsia="es-ES"/>
              </w:rPr>
              <w:t>TOTAL RECURSOS EMPLEADOS</w:t>
            </w:r>
          </w:p>
        </w:tc>
        <w:tc>
          <w:tcPr>
            <w:tcW w:w="1317"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3.245.933,97</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20" w:after="0"/>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244.824,22</w:t>
            </w:r>
          </w:p>
        </w:tc>
        <w:tc>
          <w:tcPr>
            <w:tcW w:w="1276"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3.490.758,19</w:t>
            </w:r>
          </w:p>
        </w:tc>
        <w:tc>
          <w:tcPr>
            <w:tcW w:w="1081"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 </w:t>
            </w:r>
          </w:p>
        </w:tc>
        <w:tc>
          <w:tcPr>
            <w:tcW w:w="1418" w:type="dxa"/>
            <w:tcBorders>
              <w:top w:val="single" w:sz="8" w:space="0" w:color="FFFFFF" w:themeColor="background1"/>
              <w:left w:val="single" w:sz="8" w:space="0" w:color="FFFFFF" w:themeColor="background1"/>
              <w:right w:val="single" w:sz="4" w:space="0" w:color="808080" w:themeColor="background1" w:themeShade="80"/>
            </w:tcBorders>
            <w:shd w:val="clear" w:color="auto" w:fill="808080" w:themeFill="background1" w:themeFillShade="80"/>
            <w:vAlign w:val="center"/>
          </w:tcPr>
          <w:p w:rsidR="00B32652" w:rsidRPr="00B32652" w:rsidRDefault="00B32652" w:rsidP="00B32652">
            <w:pPr>
              <w:autoSpaceDE w:val="0"/>
              <w:autoSpaceDN w:val="0"/>
              <w:adjustRightInd w:val="0"/>
              <w:spacing w:beforeLines="20" w:before="48" w:after="0" w:line="240" w:lineRule="auto"/>
              <w:jc w:val="right"/>
              <w:rPr>
                <w:rFonts w:ascii="Calibri" w:eastAsia="Times New Roman" w:hAnsi="Calibri" w:cs="Calibri"/>
                <w:b/>
                <w:bCs/>
                <w:color w:val="FFFFFF" w:themeColor="background1"/>
                <w:kern w:val="20"/>
                <w:sz w:val="18"/>
                <w:szCs w:val="20"/>
                <w:lang w:eastAsia="ar-SA"/>
              </w:rPr>
            </w:pPr>
            <w:r w:rsidRPr="00B32652">
              <w:rPr>
                <w:rFonts w:ascii="Calibri" w:eastAsia="Times New Roman" w:hAnsi="Calibri" w:cs="Calibri"/>
                <w:b/>
                <w:bCs/>
                <w:color w:val="FFFFFF" w:themeColor="background1"/>
                <w:kern w:val="20"/>
                <w:sz w:val="18"/>
                <w:szCs w:val="20"/>
                <w:lang w:eastAsia="ar-SA"/>
              </w:rPr>
              <w:t>3.490.758,19</w:t>
            </w:r>
          </w:p>
        </w:tc>
      </w:tr>
      <w:bookmarkEnd w:id="156"/>
      <w:bookmarkEnd w:id="157"/>
      <w:bookmarkEnd w:id="158"/>
      <w:bookmarkEnd w:id="159"/>
    </w:tbl>
    <w:p w:rsidR="00B32652" w:rsidRPr="00B32652" w:rsidRDefault="00B32652" w:rsidP="00B32652">
      <w:pPr>
        <w:spacing w:after="0" w:line="240" w:lineRule="auto"/>
        <w:rPr>
          <w:rFonts w:eastAsia="Times New Roman" w:cstheme="minorHAnsi"/>
          <w:color w:val="FF0000"/>
          <w:spacing w:val="-10"/>
          <w:kern w:val="1"/>
          <w:szCs w:val="24"/>
          <w:lang w:eastAsia="ar-SA"/>
        </w:rPr>
      </w:pPr>
      <w:r w:rsidRPr="00B32652">
        <w:rPr>
          <w:rFonts w:eastAsia="Times New Roman" w:cstheme="minorHAnsi"/>
          <w:color w:val="FF0000"/>
          <w:spacing w:val="-10"/>
          <w:kern w:val="1"/>
          <w:szCs w:val="24"/>
          <w:lang w:eastAsia="ar-SA"/>
        </w:rPr>
        <w:br w:type="page"/>
      </w:r>
    </w:p>
    <w:p w:rsidR="00B32652" w:rsidRPr="00B32652" w:rsidRDefault="00FF3ABD" w:rsidP="00B32652">
      <w:pPr>
        <w:widowControl w:val="0"/>
        <w:overflowPunct w:val="0"/>
        <w:spacing w:after="0" w:line="360" w:lineRule="auto"/>
        <w:ind w:right="-1"/>
        <w:jc w:val="right"/>
        <w:rPr>
          <w:rFonts w:eastAsia="Times New Roman" w:cstheme="minorHAnsi"/>
          <w:b/>
          <w:kern w:val="2"/>
          <w:sz w:val="28"/>
          <w:szCs w:val="28"/>
          <w:lang w:eastAsia="ar-SA"/>
        </w:rPr>
      </w:pPr>
      <w:r w:rsidRPr="00FF3ABD">
        <w:rPr>
          <w:rFonts w:eastAsia="Times New Roman" w:cstheme="minorHAnsi"/>
          <w:b/>
          <w:kern w:val="2"/>
          <w:sz w:val="28"/>
          <w:szCs w:val="28"/>
          <w:lang w:eastAsia="ar-SA"/>
        </w:rPr>
        <w:lastRenderedPageBreak/>
        <w:t>II.1.</w:t>
      </w:r>
      <w:r>
        <w:rPr>
          <w:rFonts w:eastAsia="Times New Roman" w:cstheme="minorHAnsi"/>
          <w:b/>
          <w:kern w:val="2"/>
          <w:sz w:val="28"/>
          <w:szCs w:val="28"/>
          <w:lang w:eastAsia="ar-SA"/>
        </w:rPr>
        <w:t>1</w:t>
      </w:r>
      <w:r w:rsidR="002C53C9">
        <w:rPr>
          <w:rFonts w:eastAsia="Times New Roman" w:cstheme="minorHAnsi"/>
          <w:b/>
          <w:kern w:val="2"/>
          <w:sz w:val="28"/>
          <w:szCs w:val="28"/>
          <w:lang w:eastAsia="ar-SA"/>
        </w:rPr>
        <w:t>8</w:t>
      </w:r>
      <w:r w:rsidR="00B32652" w:rsidRPr="00B32652">
        <w:rPr>
          <w:rFonts w:eastAsia="Times New Roman" w:cstheme="minorHAnsi"/>
          <w:b/>
          <w:kern w:val="2"/>
          <w:sz w:val="28"/>
          <w:szCs w:val="28"/>
          <w:lang w:eastAsia="ar-SA"/>
        </w:rPr>
        <w:t xml:space="preserve">. Operaciones con partes vinculadas </w:t>
      </w:r>
    </w:p>
    <w:p w:rsidR="00B32652" w:rsidRPr="00B32652" w:rsidRDefault="00B32652" w:rsidP="00B32652">
      <w:pPr>
        <w:suppressAutoHyphens/>
        <w:spacing w:after="0" w:line="360" w:lineRule="auto"/>
        <w:jc w:val="both"/>
        <w:rPr>
          <w:rFonts w:eastAsia="Times New Roman" w:cstheme="minorHAnsi"/>
          <w:b/>
          <w:kern w:val="2"/>
          <w:sz w:val="20"/>
          <w:szCs w:val="24"/>
          <w:u w:val="single"/>
          <w:lang w:eastAsia="ar-SA"/>
        </w:rPr>
      </w:pPr>
    </w:p>
    <w:p w:rsidR="00B32652" w:rsidRPr="00B32652" w:rsidRDefault="00B32652" w:rsidP="00B32652">
      <w:pPr>
        <w:suppressAutoHyphens/>
        <w:spacing w:after="0" w:line="360" w:lineRule="auto"/>
        <w:jc w:val="both"/>
        <w:rPr>
          <w:rFonts w:eastAsia="Times New Roman" w:cstheme="minorHAnsi"/>
          <w:kern w:val="2"/>
          <w:sz w:val="20"/>
          <w:szCs w:val="24"/>
          <w:lang w:eastAsia="ar-SA"/>
        </w:rPr>
      </w:pPr>
      <w:r w:rsidRPr="00B32652">
        <w:rPr>
          <w:rFonts w:eastAsia="Times New Roman" w:cstheme="minorHAnsi"/>
          <w:kern w:val="2"/>
          <w:sz w:val="20"/>
          <w:szCs w:val="24"/>
          <w:lang w:eastAsia="ar-SA"/>
        </w:rPr>
        <w:t>A efectos exclusivamente contables, las partes vinculadas de cuyas operaciones se informa en este apartado son las siguientes:</w:t>
      </w:r>
    </w:p>
    <w:p w:rsidR="00B32652" w:rsidRPr="00B32652" w:rsidRDefault="00B32652" w:rsidP="00B32652">
      <w:pPr>
        <w:suppressAutoHyphens/>
        <w:spacing w:after="0" w:line="360" w:lineRule="auto"/>
        <w:jc w:val="both"/>
        <w:rPr>
          <w:rFonts w:eastAsia="Times New Roman" w:cstheme="minorHAnsi"/>
          <w:kern w:val="2"/>
          <w:sz w:val="20"/>
          <w:szCs w:val="24"/>
          <w:lang w:eastAsia="ar-SA"/>
        </w:rPr>
      </w:pPr>
    </w:p>
    <w:p w:rsidR="00B32652" w:rsidRPr="00B32652" w:rsidRDefault="00B32652" w:rsidP="00B32652">
      <w:pPr>
        <w:widowControl w:val="0"/>
        <w:numPr>
          <w:ilvl w:val="0"/>
          <w:numId w:val="20"/>
        </w:numPr>
        <w:overflowPunct w:val="0"/>
        <w:spacing w:after="0" w:line="360" w:lineRule="auto"/>
        <w:ind w:left="284" w:hanging="284"/>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Fundación Canaria Colegio de Médicos: por coincidencia de Junta Directiva.</w:t>
      </w:r>
    </w:p>
    <w:p w:rsidR="00B32652" w:rsidRPr="00B32652" w:rsidRDefault="00B32652" w:rsidP="00B32652">
      <w:pPr>
        <w:widowControl w:val="0"/>
        <w:overflowPunct w:val="0"/>
        <w:spacing w:after="0" w:line="360" w:lineRule="auto"/>
        <w:jc w:val="both"/>
        <w:rPr>
          <w:rFonts w:eastAsia="Times New Roman" w:cstheme="minorHAnsi"/>
          <w:kern w:val="2"/>
          <w:sz w:val="20"/>
          <w:szCs w:val="24"/>
          <w:lang w:eastAsia="ar-SA"/>
        </w:rPr>
      </w:pP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r w:rsidRPr="00B32652">
        <w:rPr>
          <w:rFonts w:eastAsia="Times New Roman" w:cstheme="minorHAnsi"/>
          <w:b/>
          <w:kern w:val="2"/>
          <w:sz w:val="20"/>
          <w:szCs w:val="24"/>
          <w:lang w:eastAsia="ar-SA"/>
        </w:rPr>
        <w:t>Domicilio social:</w:t>
      </w:r>
      <w:r w:rsidRPr="00B32652">
        <w:rPr>
          <w:rFonts w:eastAsia="Times New Roman" w:cstheme="minorHAnsi"/>
          <w:kern w:val="2"/>
          <w:sz w:val="20"/>
          <w:szCs w:val="24"/>
          <w:lang w:eastAsia="ar-SA"/>
        </w:rPr>
        <w:t xml:space="preserve"> León y Castillo, 44 – 35003 – Las Palmas de Gran Canaria</w:t>
      </w: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r w:rsidRPr="00B32652">
        <w:rPr>
          <w:rFonts w:eastAsia="Times New Roman" w:cstheme="minorHAnsi"/>
          <w:b/>
          <w:kern w:val="2"/>
          <w:sz w:val="20"/>
          <w:szCs w:val="24"/>
          <w:lang w:eastAsia="ar-SA"/>
        </w:rPr>
        <w:t>Forma jurídica:</w:t>
      </w:r>
      <w:r w:rsidRPr="00B32652">
        <w:rPr>
          <w:rFonts w:eastAsia="Times New Roman" w:cstheme="minorHAnsi"/>
          <w:kern w:val="2"/>
          <w:sz w:val="20"/>
          <w:szCs w:val="24"/>
          <w:lang w:eastAsia="ar-SA"/>
        </w:rPr>
        <w:t xml:space="preserve"> Fundación</w:t>
      </w: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r w:rsidRPr="00B32652">
        <w:rPr>
          <w:rFonts w:eastAsia="Times New Roman" w:cstheme="minorHAnsi"/>
          <w:b/>
          <w:kern w:val="2"/>
          <w:sz w:val="20"/>
          <w:szCs w:val="24"/>
          <w:lang w:eastAsia="ar-SA"/>
        </w:rPr>
        <w:t>Actividades</w:t>
      </w:r>
      <w:r w:rsidRPr="00B32652">
        <w:rPr>
          <w:rFonts w:eastAsia="Times New Roman" w:cstheme="minorHAnsi"/>
          <w:kern w:val="2"/>
          <w:sz w:val="20"/>
          <w:szCs w:val="24"/>
          <w:lang w:eastAsia="ar-SA"/>
        </w:rPr>
        <w:t xml:space="preserve">: </w:t>
      </w: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p>
    <w:p w:rsidR="00B32652" w:rsidRPr="00B32652" w:rsidRDefault="00B32652" w:rsidP="00B32652">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Becas de Investigación y Estancia</w:t>
      </w:r>
    </w:p>
    <w:p w:rsidR="00B32652" w:rsidRPr="00B32652" w:rsidRDefault="00B32652" w:rsidP="00B32652">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bookmarkStart w:id="161" w:name="OLE_LINK532"/>
      <w:bookmarkStart w:id="162" w:name="OLE_LINK533"/>
      <w:bookmarkStart w:id="163" w:name="OLE_LINK534"/>
      <w:r w:rsidRPr="00B32652">
        <w:rPr>
          <w:rFonts w:eastAsia="Times New Roman" w:cstheme="minorHAnsi"/>
          <w:kern w:val="2"/>
          <w:sz w:val="20"/>
          <w:szCs w:val="24"/>
          <w:lang w:eastAsia="ar-SA"/>
        </w:rPr>
        <w:t>Ayudas de asistencia, ayudas pro salud, ayudas ciclo-educativas y a la profesión</w:t>
      </w:r>
    </w:p>
    <w:p w:rsidR="00B32652" w:rsidRPr="00B32652" w:rsidRDefault="00B32652" w:rsidP="00B32652">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Ayudas programa PAIME</w:t>
      </w:r>
    </w:p>
    <w:p w:rsidR="00B32652" w:rsidRPr="00B32652" w:rsidRDefault="00B32652" w:rsidP="00B32652">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Proyectos propios (investigación, cooperación, digitalización y programas de perfeccionamiento profesional)</w:t>
      </w:r>
    </w:p>
    <w:p w:rsidR="00B32652" w:rsidRPr="00B32652" w:rsidRDefault="00B32652" w:rsidP="00B32652">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Formación Médica Continuada</w:t>
      </w:r>
    </w:p>
    <w:p w:rsidR="00B32652" w:rsidRPr="00B32652" w:rsidRDefault="00B32652" w:rsidP="00B32652">
      <w:pPr>
        <w:widowControl w:val="0"/>
        <w:numPr>
          <w:ilvl w:val="0"/>
          <w:numId w:val="3"/>
        </w:numPr>
        <w:overflowPunct w:val="0"/>
        <w:spacing w:after="0" w:line="360" w:lineRule="auto"/>
        <w:ind w:left="567" w:hanging="283"/>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Acciones para la ciudadanía</w:t>
      </w:r>
    </w:p>
    <w:bookmarkEnd w:id="161"/>
    <w:bookmarkEnd w:id="162"/>
    <w:bookmarkEnd w:id="163"/>
    <w:p w:rsidR="00B32652" w:rsidRPr="00B32652" w:rsidRDefault="00B32652" w:rsidP="00B32652">
      <w:pPr>
        <w:widowControl w:val="0"/>
        <w:overflowPunct w:val="0"/>
        <w:spacing w:after="0" w:line="360" w:lineRule="auto"/>
        <w:ind w:left="567"/>
        <w:contextualSpacing/>
        <w:jc w:val="both"/>
        <w:rPr>
          <w:rFonts w:eastAsia="Times New Roman" w:cstheme="minorHAnsi"/>
          <w:kern w:val="2"/>
          <w:sz w:val="20"/>
          <w:szCs w:val="24"/>
          <w:lang w:eastAsia="ar-SA"/>
        </w:rPr>
      </w:pP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r w:rsidRPr="00B32652">
        <w:rPr>
          <w:rFonts w:eastAsia="Times New Roman" w:cstheme="minorHAnsi"/>
          <w:b/>
          <w:kern w:val="2"/>
          <w:sz w:val="20"/>
          <w:szCs w:val="24"/>
          <w:lang w:eastAsia="ar-SA"/>
        </w:rPr>
        <w:t>Dotación fundacional:</w:t>
      </w:r>
      <w:r w:rsidRPr="00B32652">
        <w:rPr>
          <w:rFonts w:eastAsia="Times New Roman" w:cstheme="minorHAnsi"/>
          <w:kern w:val="2"/>
          <w:sz w:val="20"/>
          <w:szCs w:val="24"/>
          <w:lang w:eastAsia="ar-SA"/>
        </w:rPr>
        <w:t xml:space="preserve"> 12.020,24 euros</w:t>
      </w: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r w:rsidRPr="00B32652">
        <w:rPr>
          <w:rFonts w:eastAsia="Times New Roman" w:cstheme="minorHAnsi"/>
          <w:b/>
          <w:kern w:val="2"/>
          <w:sz w:val="20"/>
          <w:szCs w:val="24"/>
          <w:lang w:eastAsia="ar-SA"/>
        </w:rPr>
        <w:t>Patrimonio neto:</w:t>
      </w:r>
      <w:r w:rsidRPr="00B32652">
        <w:rPr>
          <w:rFonts w:eastAsia="Times New Roman" w:cstheme="minorHAnsi"/>
          <w:kern w:val="2"/>
          <w:sz w:val="20"/>
          <w:szCs w:val="24"/>
          <w:lang w:eastAsia="ar-SA"/>
        </w:rPr>
        <w:t xml:space="preserve"> 278.136,77 euros</w:t>
      </w: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p>
    <w:p w:rsidR="00B32652" w:rsidRPr="00B32652" w:rsidRDefault="00B32652" w:rsidP="00B32652">
      <w:pPr>
        <w:widowControl w:val="0"/>
        <w:overflowPunct w:val="0"/>
        <w:spacing w:after="0" w:line="240" w:lineRule="auto"/>
        <w:ind w:firstLine="284"/>
        <w:jc w:val="both"/>
        <w:rPr>
          <w:rFonts w:eastAsia="Times New Roman" w:cstheme="minorHAnsi"/>
          <w:kern w:val="2"/>
          <w:sz w:val="20"/>
          <w:szCs w:val="24"/>
          <w:lang w:eastAsia="ar-SA"/>
        </w:rPr>
      </w:pPr>
      <w:r w:rsidRPr="00B32652">
        <w:rPr>
          <w:rFonts w:eastAsia="Times New Roman" w:cstheme="minorHAnsi"/>
          <w:b/>
          <w:kern w:val="2"/>
          <w:sz w:val="20"/>
          <w:szCs w:val="24"/>
          <w:lang w:eastAsia="ar-SA"/>
        </w:rPr>
        <w:t xml:space="preserve">Resultado: </w:t>
      </w:r>
      <w:r w:rsidRPr="00B32652">
        <w:rPr>
          <w:rFonts w:eastAsia="Times New Roman" w:cstheme="minorHAnsi"/>
          <w:kern w:val="2"/>
          <w:sz w:val="20"/>
          <w:szCs w:val="24"/>
          <w:lang w:eastAsia="ar-SA"/>
        </w:rPr>
        <w:t>0 euros</w:t>
      </w:r>
    </w:p>
    <w:p w:rsidR="00B32652" w:rsidRPr="00B32652" w:rsidRDefault="00B32652" w:rsidP="00B32652">
      <w:pPr>
        <w:widowControl w:val="0"/>
        <w:overflowPunct w:val="0"/>
        <w:spacing w:after="0" w:line="360" w:lineRule="auto"/>
        <w:jc w:val="both"/>
        <w:rPr>
          <w:rFonts w:eastAsia="Times New Roman" w:cstheme="minorHAnsi"/>
          <w:kern w:val="2"/>
          <w:sz w:val="20"/>
          <w:szCs w:val="24"/>
          <w:lang w:eastAsia="ar-SA"/>
        </w:rPr>
      </w:pPr>
    </w:p>
    <w:p w:rsidR="00B32652" w:rsidRPr="00B32652" w:rsidRDefault="00B32652" w:rsidP="00B32652">
      <w:pPr>
        <w:widowControl w:val="0"/>
        <w:overflowPunct w:val="0"/>
        <w:spacing w:after="0"/>
        <w:jc w:val="both"/>
        <w:rPr>
          <w:rFonts w:eastAsia="Times New Roman" w:cstheme="minorHAnsi"/>
          <w:kern w:val="2"/>
          <w:sz w:val="20"/>
          <w:szCs w:val="24"/>
          <w:lang w:eastAsia="ar-SA"/>
        </w:rPr>
      </w:pPr>
    </w:p>
    <w:p w:rsidR="00B32652" w:rsidRPr="00B32652" w:rsidRDefault="00B32652" w:rsidP="00B32652">
      <w:pPr>
        <w:widowControl w:val="0"/>
        <w:overflowPunct w:val="0"/>
        <w:spacing w:after="0"/>
        <w:jc w:val="both"/>
        <w:rPr>
          <w:rFonts w:eastAsia="Times New Roman" w:cstheme="minorHAnsi"/>
          <w:kern w:val="2"/>
          <w:sz w:val="20"/>
          <w:szCs w:val="24"/>
          <w:lang w:eastAsia="ar-SA"/>
        </w:rPr>
      </w:pPr>
      <w:r w:rsidRPr="00B32652">
        <w:rPr>
          <w:rFonts w:eastAsia="Times New Roman" w:cstheme="minorHAnsi"/>
          <w:kern w:val="2"/>
          <w:sz w:val="20"/>
          <w:szCs w:val="24"/>
          <w:lang w:eastAsia="ar-SA"/>
        </w:rPr>
        <w:t>El Colegio es el único patrono de la Fundación. Para la constitución de la Fundación, el Colegio donó el importe correspondiente a la dotación fundacional, por lo que fue gasto de ese ejercicio y no figura registrada ninguna participación en su activo.</w:t>
      </w:r>
    </w:p>
    <w:p w:rsidR="00B32652" w:rsidRPr="00B32652" w:rsidRDefault="00B32652" w:rsidP="00B32652">
      <w:pPr>
        <w:widowControl w:val="0"/>
        <w:overflowPunct w:val="0"/>
        <w:spacing w:after="0"/>
        <w:jc w:val="both"/>
        <w:rPr>
          <w:rFonts w:eastAsia="Times New Roman" w:cstheme="minorHAnsi"/>
          <w:b/>
          <w:kern w:val="2"/>
          <w:sz w:val="20"/>
          <w:szCs w:val="24"/>
          <w:u w:val="single"/>
          <w:lang w:eastAsia="ar-SA"/>
        </w:rPr>
      </w:pPr>
    </w:p>
    <w:p w:rsidR="00B32652" w:rsidRPr="00B32652" w:rsidRDefault="00B32652" w:rsidP="00B32652">
      <w:pPr>
        <w:widowControl w:val="0"/>
        <w:overflowPunct w:val="0"/>
        <w:spacing w:after="0"/>
        <w:jc w:val="both"/>
        <w:rPr>
          <w:rFonts w:eastAsia="Times New Roman" w:cstheme="minorHAnsi"/>
          <w:kern w:val="2"/>
          <w:sz w:val="20"/>
          <w:szCs w:val="24"/>
          <w:lang w:eastAsia="ar-SA"/>
        </w:rPr>
      </w:pPr>
      <w:r w:rsidRPr="00B32652">
        <w:rPr>
          <w:rFonts w:eastAsia="Times New Roman" w:cstheme="minorHAnsi"/>
          <w:kern w:val="2"/>
          <w:sz w:val="20"/>
          <w:szCs w:val="24"/>
          <w:lang w:eastAsia="ar-SA"/>
        </w:rPr>
        <w:t xml:space="preserve">El Colegio dona a la Fundación el importe de los gastos en los que incurre para poder llevar a cabo las actividades de protección social y promoción científica que le encomienda el Colegio según sus estatutos. </w:t>
      </w:r>
    </w:p>
    <w:p w:rsidR="00B32652" w:rsidRPr="00B32652" w:rsidRDefault="00B32652" w:rsidP="00B32652">
      <w:pPr>
        <w:widowControl w:val="0"/>
        <w:overflowPunct w:val="0"/>
        <w:spacing w:after="0"/>
        <w:jc w:val="both"/>
        <w:rPr>
          <w:rFonts w:eastAsia="Times New Roman" w:cstheme="minorHAnsi"/>
          <w:kern w:val="2"/>
          <w:sz w:val="20"/>
          <w:szCs w:val="24"/>
          <w:lang w:eastAsia="ar-SA"/>
        </w:rPr>
      </w:pPr>
    </w:p>
    <w:p w:rsidR="00B32652" w:rsidRPr="00B32652" w:rsidRDefault="00B32652" w:rsidP="00B32652">
      <w:pPr>
        <w:widowControl w:val="0"/>
        <w:overflowPunct w:val="0"/>
        <w:spacing w:after="0"/>
        <w:jc w:val="both"/>
        <w:rPr>
          <w:rFonts w:eastAsia="Times New Roman" w:cstheme="minorHAnsi"/>
          <w:kern w:val="2"/>
          <w:sz w:val="20"/>
          <w:szCs w:val="24"/>
          <w:lang w:eastAsia="ar-SA"/>
        </w:rPr>
      </w:pPr>
      <w:bookmarkStart w:id="164" w:name="OLE_LINK535"/>
      <w:bookmarkStart w:id="165" w:name="OLE_LINK536"/>
      <w:bookmarkStart w:id="166" w:name="OLE_LINK537"/>
      <w:r w:rsidRPr="00B32652">
        <w:rPr>
          <w:rFonts w:eastAsia="Times New Roman" w:cstheme="minorHAnsi"/>
          <w:kern w:val="2"/>
          <w:sz w:val="20"/>
          <w:szCs w:val="24"/>
          <w:lang w:eastAsia="ar-SA"/>
        </w:rPr>
        <w:t xml:space="preserve">En 2022 el importe de esta transacción ascendió a </w:t>
      </w:r>
      <w:r w:rsidRPr="00B32652">
        <w:rPr>
          <w:rFonts w:eastAsia="Times New Roman" w:cstheme="minorHAnsi"/>
          <w:kern w:val="1"/>
          <w:sz w:val="20"/>
          <w:szCs w:val="20"/>
          <w:lang w:eastAsia="ar-SA"/>
        </w:rPr>
        <w:t>326.802,75</w:t>
      </w:r>
      <w:r w:rsidRPr="00B32652">
        <w:rPr>
          <w:rFonts w:eastAsia="Times New Roman" w:cstheme="minorHAnsi"/>
          <w:kern w:val="1"/>
          <w:sz w:val="20"/>
          <w:szCs w:val="24"/>
          <w:lang w:eastAsia="ar-SA"/>
        </w:rPr>
        <w:t xml:space="preserve"> </w:t>
      </w:r>
      <w:r w:rsidRPr="00B32652">
        <w:rPr>
          <w:rFonts w:eastAsia="Times New Roman" w:cstheme="minorHAnsi"/>
          <w:kern w:val="2"/>
          <w:sz w:val="20"/>
          <w:szCs w:val="24"/>
          <w:lang w:eastAsia="ar-SA"/>
        </w:rPr>
        <w:t xml:space="preserve">euros, mientras que en el ejercicio 2021 ascendió a </w:t>
      </w:r>
      <w:r w:rsidRPr="00B32652">
        <w:rPr>
          <w:rFonts w:eastAsia="Times New Roman" w:cstheme="minorHAnsi"/>
          <w:kern w:val="1"/>
          <w:sz w:val="20"/>
          <w:szCs w:val="20"/>
          <w:lang w:eastAsia="ar-SA"/>
        </w:rPr>
        <w:t>316.298,97</w:t>
      </w:r>
      <w:r w:rsidRPr="00B32652">
        <w:rPr>
          <w:rFonts w:eastAsia="Times New Roman" w:cstheme="minorHAnsi"/>
          <w:kern w:val="1"/>
          <w:sz w:val="20"/>
          <w:szCs w:val="24"/>
          <w:lang w:eastAsia="ar-SA"/>
        </w:rPr>
        <w:t xml:space="preserve"> </w:t>
      </w:r>
      <w:r w:rsidRPr="00B32652">
        <w:rPr>
          <w:rFonts w:eastAsia="Times New Roman" w:cstheme="minorHAnsi"/>
          <w:kern w:val="2"/>
          <w:sz w:val="20"/>
          <w:szCs w:val="24"/>
          <w:lang w:eastAsia="ar-SA"/>
        </w:rPr>
        <w:t>euros.</w:t>
      </w:r>
      <w:r w:rsidRPr="00B32652">
        <w:rPr>
          <w:rFonts w:eastAsia="Times New Roman" w:cstheme="minorHAnsi"/>
          <w:kern w:val="1"/>
          <w:sz w:val="20"/>
          <w:szCs w:val="24"/>
          <w:lang w:eastAsia="ar-SA"/>
        </w:rPr>
        <w:t xml:space="preserve"> </w:t>
      </w:r>
    </w:p>
    <w:p w:rsidR="00B32652" w:rsidRPr="00B32652" w:rsidRDefault="00B32652" w:rsidP="00B32652">
      <w:pPr>
        <w:widowControl w:val="0"/>
        <w:overflowPunct w:val="0"/>
        <w:spacing w:after="0"/>
        <w:jc w:val="both"/>
        <w:rPr>
          <w:rFonts w:eastAsia="Times New Roman" w:cstheme="minorHAnsi"/>
          <w:kern w:val="2"/>
          <w:sz w:val="20"/>
          <w:szCs w:val="24"/>
          <w:lang w:eastAsia="ar-SA"/>
        </w:rPr>
      </w:pPr>
    </w:p>
    <w:p w:rsidR="00B32652" w:rsidRPr="00B32652" w:rsidRDefault="00B32652" w:rsidP="00B32652">
      <w:pPr>
        <w:spacing w:after="0"/>
        <w:jc w:val="both"/>
        <w:rPr>
          <w:rFonts w:eastAsia="Times New Roman" w:cstheme="minorHAnsi"/>
          <w:kern w:val="2"/>
          <w:sz w:val="20"/>
          <w:szCs w:val="24"/>
          <w:lang w:eastAsia="ar-SA"/>
        </w:rPr>
      </w:pPr>
      <w:r w:rsidRPr="00B32652">
        <w:rPr>
          <w:rFonts w:eastAsia="Times New Roman" w:cstheme="minorHAnsi"/>
          <w:kern w:val="2"/>
          <w:sz w:val="20"/>
          <w:szCs w:val="24"/>
          <w:lang w:eastAsia="ar-SA"/>
        </w:rPr>
        <w:t xml:space="preserve">El importe adeudado a la Fundación a 31 de diciembre de 2022 asciende a </w:t>
      </w:r>
      <w:bookmarkStart w:id="167" w:name="OLE_LINK229"/>
      <w:bookmarkStart w:id="168" w:name="OLE_LINK230"/>
      <w:bookmarkStart w:id="169" w:name="OLE_LINK231"/>
      <w:r w:rsidRPr="00B32652">
        <w:rPr>
          <w:rFonts w:eastAsia="Times New Roman" w:cstheme="minorHAnsi"/>
          <w:kern w:val="1"/>
          <w:sz w:val="20"/>
          <w:szCs w:val="20"/>
          <w:lang w:eastAsia="ar-SA"/>
        </w:rPr>
        <w:t xml:space="preserve">168.743,48 </w:t>
      </w:r>
      <w:bookmarkEnd w:id="167"/>
      <w:bookmarkEnd w:id="168"/>
      <w:bookmarkEnd w:id="169"/>
      <w:r w:rsidRPr="00B32652">
        <w:rPr>
          <w:rFonts w:eastAsia="Times New Roman" w:cstheme="minorHAnsi"/>
          <w:kern w:val="2"/>
          <w:sz w:val="20"/>
          <w:szCs w:val="24"/>
          <w:lang w:eastAsia="ar-SA"/>
        </w:rPr>
        <w:t>euros. A fecha de cierre del ejercicio 2021 dicha cantidad alcanzó la cifra de 154.552,04 euros.</w:t>
      </w:r>
      <w:bookmarkEnd w:id="164"/>
      <w:bookmarkEnd w:id="165"/>
      <w:bookmarkEnd w:id="166"/>
    </w:p>
    <w:p w:rsidR="00B32652" w:rsidRPr="00B32652" w:rsidRDefault="00B32652" w:rsidP="00B32652">
      <w:pPr>
        <w:spacing w:after="0"/>
        <w:jc w:val="both"/>
        <w:rPr>
          <w:rFonts w:eastAsia="Times New Roman" w:cstheme="minorHAnsi"/>
          <w:spacing w:val="-10"/>
          <w:kern w:val="1"/>
          <w:lang w:eastAsia="ar-SA"/>
        </w:rPr>
      </w:pPr>
    </w:p>
    <w:p w:rsidR="00B32652" w:rsidRPr="00B32652" w:rsidRDefault="00B32652" w:rsidP="00B32652">
      <w:pPr>
        <w:widowControl w:val="0"/>
        <w:overflowPunct w:val="0"/>
        <w:spacing w:after="0"/>
        <w:jc w:val="both"/>
        <w:rPr>
          <w:rFonts w:eastAsia="Times New Roman" w:cstheme="minorHAnsi"/>
          <w:spacing w:val="-10"/>
          <w:kern w:val="1"/>
          <w:lang w:eastAsia="ar-SA"/>
        </w:rPr>
      </w:pPr>
      <w:r w:rsidRPr="00B32652">
        <w:rPr>
          <w:rFonts w:eastAsia="Times New Roman" w:cstheme="minorHAnsi"/>
          <w:kern w:val="2"/>
          <w:sz w:val="20"/>
          <w:szCs w:val="24"/>
          <w:lang w:eastAsia="ar-SA"/>
        </w:rPr>
        <w:t xml:space="preserve">Sueldos, dietas y remuneraciones de cualquier clase devengados por el personal de alta dirección y los miembros de la Junta Directiva: los gastos de representación de los miembros de la Junta Directiva del Colegio durante el ejercicio 2022 han ascendido a 12.357,55 euros, mientras que en 2021 ascendieron a 5.339,20 euros. </w:t>
      </w:r>
      <w:r w:rsidRPr="00B32652">
        <w:rPr>
          <w:rFonts w:eastAsia="Times New Roman" w:cstheme="minorHAnsi"/>
          <w:spacing w:val="-10"/>
          <w:kern w:val="1"/>
          <w:lang w:eastAsia="ar-SA"/>
        </w:rPr>
        <w:br w:type="page"/>
      </w:r>
    </w:p>
    <w:p w:rsidR="00B32652" w:rsidRPr="00B32652" w:rsidRDefault="00FF3ABD" w:rsidP="00B32652">
      <w:pPr>
        <w:widowControl w:val="0"/>
        <w:overflowPunct w:val="0"/>
        <w:spacing w:after="0" w:line="360" w:lineRule="auto"/>
        <w:ind w:right="-1"/>
        <w:jc w:val="right"/>
        <w:rPr>
          <w:rFonts w:eastAsia="Times New Roman" w:cstheme="minorHAnsi"/>
          <w:b/>
          <w:kern w:val="1"/>
          <w:sz w:val="28"/>
          <w:szCs w:val="28"/>
          <w:lang w:eastAsia="ar-SA"/>
        </w:rPr>
      </w:pPr>
      <w:bookmarkStart w:id="170" w:name="OLE_LINK237"/>
      <w:bookmarkStart w:id="171" w:name="OLE_LINK238"/>
      <w:bookmarkStart w:id="172" w:name="OLE_LINK239"/>
      <w:r w:rsidRPr="00FF3ABD">
        <w:rPr>
          <w:rFonts w:eastAsia="Times New Roman" w:cstheme="minorHAnsi"/>
          <w:b/>
          <w:kern w:val="1"/>
          <w:sz w:val="28"/>
          <w:szCs w:val="28"/>
          <w:lang w:eastAsia="ar-SA"/>
        </w:rPr>
        <w:lastRenderedPageBreak/>
        <w:t>II.1.</w:t>
      </w:r>
      <w:r w:rsidR="002C53C9">
        <w:rPr>
          <w:rFonts w:eastAsia="Times New Roman" w:cstheme="minorHAnsi"/>
          <w:b/>
          <w:kern w:val="1"/>
          <w:sz w:val="28"/>
          <w:szCs w:val="28"/>
          <w:lang w:eastAsia="ar-SA"/>
        </w:rPr>
        <w:t>19</w:t>
      </w:r>
      <w:r w:rsidR="00B32652" w:rsidRPr="00B32652">
        <w:rPr>
          <w:rFonts w:eastAsia="Times New Roman" w:cstheme="minorHAnsi"/>
          <w:b/>
          <w:kern w:val="1"/>
          <w:sz w:val="28"/>
          <w:szCs w:val="28"/>
          <w:lang w:eastAsia="ar-SA"/>
        </w:rPr>
        <w:t>. Otra información</w:t>
      </w:r>
    </w:p>
    <w:bookmarkEnd w:id="170"/>
    <w:bookmarkEnd w:id="171"/>
    <w:bookmarkEnd w:id="172"/>
    <w:p w:rsidR="00B32652" w:rsidRPr="00B32652" w:rsidRDefault="00B32652" w:rsidP="00B32652">
      <w:pPr>
        <w:ind w:right="-1"/>
        <w:contextualSpacing/>
        <w:jc w:val="both"/>
        <w:rPr>
          <w:rFonts w:eastAsia="Times New Roman" w:cstheme="minorHAnsi"/>
          <w:kern w:val="2"/>
          <w:sz w:val="20"/>
          <w:szCs w:val="24"/>
          <w:lang w:eastAsia="ar-SA"/>
        </w:rPr>
      </w:pPr>
    </w:p>
    <w:p w:rsidR="00B32652" w:rsidRPr="00B32652" w:rsidRDefault="00B32652" w:rsidP="00B32652">
      <w:pPr>
        <w:widowControl w:val="0"/>
        <w:numPr>
          <w:ilvl w:val="0"/>
          <w:numId w:val="20"/>
        </w:numPr>
        <w:overflowPunct w:val="0"/>
        <w:spacing w:after="0" w:line="240" w:lineRule="auto"/>
        <w:ind w:left="284" w:right="-1" w:hanging="284"/>
        <w:contextualSpacing/>
        <w:jc w:val="both"/>
        <w:rPr>
          <w:rFonts w:eastAsia="Times New Roman" w:cstheme="minorHAnsi"/>
          <w:kern w:val="2"/>
          <w:sz w:val="20"/>
          <w:szCs w:val="24"/>
          <w:lang w:eastAsia="ar-SA"/>
        </w:rPr>
      </w:pPr>
      <w:r w:rsidRPr="00B32652">
        <w:rPr>
          <w:rFonts w:eastAsia="Times New Roman" w:cstheme="minorHAnsi"/>
          <w:kern w:val="2"/>
          <w:sz w:val="20"/>
          <w:szCs w:val="24"/>
          <w:lang w:eastAsia="ar-SA"/>
        </w:rPr>
        <w:t xml:space="preserve">El número medio de personas empleadas en el curso del ejercicio, expresado por categorías es el siguiente: </w:t>
      </w:r>
    </w:p>
    <w:p w:rsidR="00B32652" w:rsidRPr="00B32652" w:rsidRDefault="00B32652" w:rsidP="00B32652">
      <w:pPr>
        <w:widowControl w:val="0"/>
        <w:overflowPunct w:val="0"/>
        <w:spacing w:after="0" w:line="360" w:lineRule="auto"/>
        <w:ind w:right="-1"/>
        <w:contextualSpacing/>
        <w:jc w:val="both"/>
        <w:rPr>
          <w:rFonts w:eastAsia="Times New Roman" w:cstheme="minorHAnsi"/>
          <w:kern w:val="2"/>
          <w:sz w:val="20"/>
          <w:szCs w:val="24"/>
          <w:lang w:eastAsia="ar-SA"/>
        </w:rPr>
      </w:pPr>
    </w:p>
    <w:tbl>
      <w:tblPr>
        <w:tblW w:w="4122" w:type="dxa"/>
        <w:jc w:val="center"/>
        <w:tblCellMar>
          <w:left w:w="70" w:type="dxa"/>
          <w:right w:w="70" w:type="dxa"/>
        </w:tblCellMar>
        <w:tblLook w:val="04A0" w:firstRow="1" w:lastRow="0" w:firstColumn="1" w:lastColumn="0" w:noHBand="0" w:noVBand="1"/>
      </w:tblPr>
      <w:tblGrid>
        <w:gridCol w:w="2682"/>
        <w:gridCol w:w="720"/>
        <w:gridCol w:w="720"/>
      </w:tblGrid>
      <w:tr w:rsidR="00B32652" w:rsidRPr="00B32652" w:rsidTr="00B32652">
        <w:trPr>
          <w:trHeight w:val="407"/>
          <w:jc w:val="center"/>
        </w:trPr>
        <w:tc>
          <w:tcPr>
            <w:tcW w:w="2682" w:type="dxa"/>
            <w:tcBorders>
              <w:right w:val="single" w:sz="4" w:space="0" w:color="FFFFFF" w:themeColor="background1"/>
            </w:tcBorders>
            <w:shd w:val="clear" w:color="000000"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iCs/>
                <w:color w:val="FFFFFF" w:themeColor="background1"/>
                <w:sz w:val="20"/>
                <w:szCs w:val="18"/>
                <w:lang w:eastAsia="es-ES"/>
              </w:rPr>
            </w:pPr>
            <w:bookmarkStart w:id="173" w:name="_Hlk1727150"/>
            <w:r w:rsidRPr="00B32652">
              <w:rPr>
                <w:rFonts w:eastAsia="Times New Roman" w:cstheme="minorHAnsi"/>
                <w:b/>
                <w:bCs/>
                <w:iCs/>
                <w:color w:val="FFFFFF" w:themeColor="background1"/>
                <w:sz w:val="20"/>
                <w:szCs w:val="18"/>
                <w:lang w:eastAsia="es-ES"/>
              </w:rPr>
              <w:t>Categorías</w:t>
            </w:r>
          </w:p>
        </w:tc>
        <w:tc>
          <w:tcPr>
            <w:tcW w:w="720"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2022</w:t>
            </w:r>
          </w:p>
        </w:tc>
        <w:tc>
          <w:tcPr>
            <w:tcW w:w="720" w:type="dxa"/>
            <w:tcBorders>
              <w:left w:val="single" w:sz="4" w:space="0" w:color="FFFFFF" w:themeColor="background1"/>
            </w:tcBorders>
            <w:shd w:val="clear" w:color="000000"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2021</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bookmarkStart w:id="174" w:name="_Hlk476525344"/>
            <w:r w:rsidRPr="00B32652">
              <w:rPr>
                <w:rFonts w:eastAsia="Times New Roman" w:cstheme="minorHAnsi"/>
                <w:sz w:val="20"/>
                <w:szCs w:val="18"/>
                <w:lang w:eastAsia="es-ES"/>
              </w:rPr>
              <w:t>Jefe superior</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 xml:space="preserve">Jefe 1 Técnico de oficina </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Jefe 2 Técnico de oficina</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3</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3</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 xml:space="preserve">Oficial 1 Técnico de oficina </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Oficial 2 Técnico de oficina</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Auxiliar administrativo</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6,25</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6</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Licenciados</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3</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3</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Limpiadora</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0,75</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0,75</w:t>
            </w:r>
          </w:p>
        </w:tc>
      </w:tr>
      <w:tr w:rsidR="00B32652" w:rsidRPr="00B32652" w:rsidTr="00B32652">
        <w:trPr>
          <w:trHeight w:val="20"/>
          <w:jc w:val="center"/>
        </w:trPr>
        <w:tc>
          <w:tcPr>
            <w:tcW w:w="2682"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Diplomado Universitario</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c>
          <w:tcPr>
            <w:tcW w:w="720" w:type="dxa"/>
            <w:shd w:val="clear" w:color="auto" w:fill="auto"/>
            <w:vAlign w:val="center"/>
            <w:hideMark/>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r>
      <w:tr w:rsidR="00B32652" w:rsidRPr="00B32652" w:rsidTr="00B32652">
        <w:trPr>
          <w:trHeight w:val="20"/>
          <w:jc w:val="center"/>
        </w:trPr>
        <w:tc>
          <w:tcPr>
            <w:tcW w:w="2682" w:type="dxa"/>
            <w:shd w:val="clear" w:color="auto" w:fill="auto"/>
            <w:vAlign w:val="center"/>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Oficial 2º Oficios Varios</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c>
          <w:tcPr>
            <w:tcW w:w="720" w:type="dxa"/>
            <w:shd w:val="clear" w:color="auto" w:fill="auto"/>
            <w:vAlign w:val="center"/>
          </w:tcPr>
          <w:p w:rsidR="00B32652" w:rsidRPr="00B32652" w:rsidRDefault="00B32652" w:rsidP="00B32652">
            <w:pPr>
              <w:spacing w:after="0" w:line="360" w:lineRule="auto"/>
              <w:jc w:val="center"/>
              <w:rPr>
                <w:rFonts w:cstheme="minorHAnsi"/>
                <w:sz w:val="20"/>
                <w:szCs w:val="18"/>
                <w:lang w:eastAsia="es-ES"/>
              </w:rPr>
            </w:pPr>
            <w:r w:rsidRPr="00B32652">
              <w:rPr>
                <w:rFonts w:cstheme="minorHAnsi"/>
                <w:sz w:val="20"/>
                <w:szCs w:val="18"/>
                <w:lang w:eastAsia="es-ES"/>
              </w:rPr>
              <w:t>1</w:t>
            </w:r>
          </w:p>
        </w:tc>
      </w:tr>
      <w:tr w:rsidR="00B32652" w:rsidRPr="00B32652" w:rsidTr="00B32652">
        <w:trPr>
          <w:trHeight w:val="373"/>
          <w:jc w:val="center"/>
        </w:trPr>
        <w:tc>
          <w:tcPr>
            <w:tcW w:w="2682" w:type="dxa"/>
            <w:shd w:val="clear" w:color="auto" w:fill="auto"/>
            <w:vAlign w:val="center"/>
            <w:hideMark/>
          </w:tcPr>
          <w:p w:rsidR="00B32652" w:rsidRPr="00B32652" w:rsidRDefault="00B32652" w:rsidP="00B32652">
            <w:pPr>
              <w:spacing w:after="0" w:line="360" w:lineRule="auto"/>
              <w:jc w:val="right"/>
              <w:rPr>
                <w:rFonts w:eastAsia="Times New Roman" w:cstheme="minorHAnsi"/>
                <w:b/>
                <w:bCs/>
                <w:color w:val="000000"/>
                <w:sz w:val="20"/>
                <w:szCs w:val="18"/>
                <w:lang w:eastAsia="es-ES"/>
              </w:rPr>
            </w:pPr>
            <w:r w:rsidRPr="00B32652">
              <w:rPr>
                <w:rFonts w:eastAsia="Times New Roman" w:cstheme="minorHAnsi"/>
                <w:b/>
                <w:bCs/>
                <w:color w:val="000000"/>
                <w:sz w:val="20"/>
                <w:szCs w:val="18"/>
                <w:lang w:eastAsia="es-ES"/>
              </w:rPr>
              <w:t>TOTAL</w:t>
            </w:r>
          </w:p>
        </w:tc>
        <w:tc>
          <w:tcPr>
            <w:tcW w:w="720" w:type="dxa"/>
            <w:shd w:val="clear" w:color="auto" w:fill="auto"/>
            <w:vAlign w:val="center"/>
          </w:tcPr>
          <w:p w:rsidR="00B32652" w:rsidRPr="00B32652" w:rsidRDefault="00B32652" w:rsidP="00B32652">
            <w:pPr>
              <w:spacing w:after="0" w:line="360" w:lineRule="auto"/>
              <w:jc w:val="center"/>
              <w:rPr>
                <w:rFonts w:cstheme="minorHAnsi"/>
                <w:b/>
                <w:bCs/>
                <w:color w:val="000000"/>
                <w:sz w:val="20"/>
                <w:szCs w:val="18"/>
                <w:lang w:eastAsia="es-ES"/>
              </w:rPr>
            </w:pPr>
            <w:r w:rsidRPr="00B32652">
              <w:rPr>
                <w:rFonts w:cstheme="minorHAnsi"/>
                <w:b/>
                <w:bCs/>
                <w:color w:val="000000"/>
                <w:sz w:val="20"/>
                <w:szCs w:val="18"/>
                <w:lang w:eastAsia="es-ES"/>
              </w:rPr>
              <w:t>19,00</w:t>
            </w:r>
          </w:p>
        </w:tc>
        <w:tc>
          <w:tcPr>
            <w:tcW w:w="720" w:type="dxa"/>
            <w:shd w:val="clear" w:color="auto" w:fill="auto"/>
            <w:vAlign w:val="center"/>
            <w:hideMark/>
          </w:tcPr>
          <w:p w:rsidR="00B32652" w:rsidRPr="00B32652" w:rsidRDefault="00B32652" w:rsidP="00B32652">
            <w:pPr>
              <w:spacing w:after="0" w:line="360" w:lineRule="auto"/>
              <w:jc w:val="center"/>
              <w:rPr>
                <w:rFonts w:cstheme="minorHAnsi"/>
                <w:b/>
                <w:bCs/>
                <w:color w:val="000000"/>
                <w:sz w:val="20"/>
                <w:szCs w:val="18"/>
                <w:lang w:eastAsia="es-ES"/>
              </w:rPr>
            </w:pPr>
            <w:r w:rsidRPr="00B32652">
              <w:rPr>
                <w:rFonts w:cstheme="minorHAnsi"/>
                <w:b/>
                <w:bCs/>
                <w:color w:val="000000"/>
                <w:sz w:val="20"/>
                <w:szCs w:val="18"/>
                <w:lang w:eastAsia="es-ES"/>
              </w:rPr>
              <w:t>18,75</w:t>
            </w:r>
          </w:p>
        </w:tc>
      </w:tr>
      <w:bookmarkEnd w:id="173"/>
      <w:bookmarkEnd w:id="174"/>
    </w:tbl>
    <w:p w:rsidR="00B32652" w:rsidRPr="00B32652" w:rsidRDefault="00B32652" w:rsidP="00B32652">
      <w:pPr>
        <w:widowControl w:val="0"/>
        <w:overflowPunct w:val="0"/>
        <w:spacing w:after="0" w:line="360" w:lineRule="auto"/>
        <w:ind w:right="-134"/>
        <w:jc w:val="both"/>
        <w:rPr>
          <w:rFonts w:eastAsia="Times New Roman" w:cstheme="minorHAnsi"/>
          <w:b/>
          <w:kern w:val="1"/>
          <w:szCs w:val="28"/>
          <w:lang w:eastAsia="ar-SA"/>
        </w:rPr>
      </w:pPr>
    </w:p>
    <w:p w:rsidR="00B32652" w:rsidRPr="00B32652" w:rsidRDefault="00B32652" w:rsidP="00B32652">
      <w:pPr>
        <w:widowControl w:val="0"/>
        <w:overflowPunct w:val="0"/>
        <w:spacing w:after="0"/>
        <w:ind w:left="284" w:right="-1"/>
        <w:jc w:val="both"/>
        <w:rPr>
          <w:rFonts w:eastAsia="Times New Roman" w:cstheme="minorHAnsi"/>
          <w:kern w:val="1"/>
          <w:sz w:val="20"/>
          <w:szCs w:val="28"/>
          <w:lang w:eastAsia="ar-SA"/>
        </w:rPr>
      </w:pPr>
      <w:r w:rsidRPr="00B32652">
        <w:rPr>
          <w:rFonts w:eastAsia="Times New Roman" w:cstheme="minorHAnsi"/>
          <w:kern w:val="1"/>
          <w:sz w:val="20"/>
          <w:szCs w:val="28"/>
          <w:lang w:eastAsia="ar-SA"/>
        </w:rPr>
        <w:t>No existen trabajadores con discapacidad mayor o igual del 33%.</w:t>
      </w:r>
    </w:p>
    <w:p w:rsidR="00B32652" w:rsidRPr="00B32652" w:rsidRDefault="00B32652" w:rsidP="00B32652">
      <w:pPr>
        <w:widowControl w:val="0"/>
        <w:overflowPunct w:val="0"/>
        <w:spacing w:after="0"/>
        <w:ind w:right="-1"/>
        <w:jc w:val="both"/>
        <w:rPr>
          <w:rFonts w:eastAsia="Times New Roman" w:cstheme="minorHAnsi"/>
          <w:kern w:val="1"/>
          <w:sz w:val="20"/>
          <w:szCs w:val="24"/>
          <w:lang w:eastAsia="ar-SA"/>
        </w:rPr>
      </w:pPr>
    </w:p>
    <w:p w:rsidR="00B32652" w:rsidRPr="00B32652" w:rsidRDefault="00B32652" w:rsidP="00B32652">
      <w:pPr>
        <w:widowControl w:val="0"/>
        <w:overflowPunct w:val="0"/>
        <w:spacing w:after="0"/>
        <w:ind w:right="-1"/>
        <w:jc w:val="both"/>
        <w:rPr>
          <w:rFonts w:eastAsia="Times New Roman" w:cstheme="minorHAnsi"/>
          <w:kern w:val="1"/>
          <w:sz w:val="20"/>
          <w:szCs w:val="24"/>
          <w:lang w:eastAsia="ar-SA"/>
        </w:rPr>
      </w:pPr>
    </w:p>
    <w:p w:rsidR="00B32652" w:rsidRPr="00B32652" w:rsidRDefault="00B32652" w:rsidP="00B32652">
      <w:pPr>
        <w:widowControl w:val="0"/>
        <w:numPr>
          <w:ilvl w:val="0"/>
          <w:numId w:val="20"/>
        </w:numPr>
        <w:overflowPunct w:val="0"/>
        <w:spacing w:after="0" w:line="240" w:lineRule="auto"/>
        <w:ind w:left="284" w:right="-1" w:hanging="284"/>
        <w:contextualSpacing/>
        <w:jc w:val="both"/>
        <w:rPr>
          <w:rFonts w:eastAsia="Times New Roman" w:cstheme="minorHAnsi"/>
          <w:kern w:val="2"/>
          <w:szCs w:val="24"/>
          <w:lang w:eastAsia="ar-SA"/>
        </w:rPr>
      </w:pPr>
      <w:r w:rsidRPr="00B32652">
        <w:rPr>
          <w:rFonts w:eastAsia="Times New Roman" w:cstheme="minorHAnsi"/>
          <w:kern w:val="2"/>
          <w:sz w:val="20"/>
          <w:szCs w:val="24"/>
          <w:lang w:eastAsia="ar-SA"/>
        </w:rPr>
        <w:t>La distribución por sexos al término del ejercicio del personal de la sociedad, desglosado en categorías y niveles es el siguiente:</w:t>
      </w:r>
    </w:p>
    <w:p w:rsidR="00B32652" w:rsidRPr="00B32652" w:rsidRDefault="00B32652" w:rsidP="00B32652">
      <w:pPr>
        <w:ind w:left="284" w:right="-1"/>
        <w:contextualSpacing/>
        <w:jc w:val="both"/>
        <w:rPr>
          <w:rFonts w:eastAsia="Times New Roman" w:cstheme="minorHAnsi"/>
          <w:kern w:val="2"/>
          <w:szCs w:val="24"/>
          <w:lang w:eastAsia="ar-SA"/>
        </w:rPr>
      </w:pPr>
    </w:p>
    <w:tbl>
      <w:tblPr>
        <w:tblW w:w="5448" w:type="dxa"/>
        <w:jc w:val="center"/>
        <w:tblCellMar>
          <w:left w:w="70" w:type="dxa"/>
          <w:right w:w="70" w:type="dxa"/>
        </w:tblCellMar>
        <w:tblLook w:val="04A0" w:firstRow="1" w:lastRow="0" w:firstColumn="1" w:lastColumn="0" w:noHBand="0" w:noVBand="1"/>
      </w:tblPr>
      <w:tblGrid>
        <w:gridCol w:w="2450"/>
        <w:gridCol w:w="645"/>
        <w:gridCol w:w="854"/>
        <w:gridCol w:w="645"/>
        <w:gridCol w:w="854"/>
      </w:tblGrid>
      <w:tr w:rsidR="00B32652" w:rsidRPr="00B32652" w:rsidTr="00B32652">
        <w:trPr>
          <w:trHeight w:val="499"/>
          <w:jc w:val="center"/>
        </w:trPr>
        <w:tc>
          <w:tcPr>
            <w:tcW w:w="2450" w:type="dxa"/>
            <w:shd w:val="clear" w:color="auto" w:fill="auto"/>
            <w:vAlign w:val="center"/>
          </w:tcPr>
          <w:p w:rsidR="00B32652" w:rsidRPr="00B32652" w:rsidRDefault="00B32652" w:rsidP="00B32652">
            <w:pPr>
              <w:spacing w:after="0" w:line="240" w:lineRule="auto"/>
              <w:jc w:val="center"/>
              <w:rPr>
                <w:rFonts w:eastAsia="Times New Roman" w:cstheme="minorHAnsi"/>
                <w:b/>
                <w:bCs/>
                <w:i/>
                <w:iCs/>
                <w:sz w:val="20"/>
                <w:szCs w:val="18"/>
                <w:lang w:eastAsia="es-ES"/>
              </w:rPr>
            </w:pPr>
          </w:p>
        </w:tc>
        <w:tc>
          <w:tcPr>
            <w:tcW w:w="1499" w:type="dxa"/>
            <w:gridSpan w:val="2"/>
            <w:shd w:val="clear" w:color="auto" w:fill="auto"/>
            <w:vAlign w:val="center"/>
          </w:tcPr>
          <w:p w:rsidR="00B32652" w:rsidRPr="00B32652" w:rsidRDefault="00B32652" w:rsidP="00B32652">
            <w:pPr>
              <w:spacing w:before="40" w:after="0" w:line="240" w:lineRule="auto"/>
              <w:jc w:val="center"/>
              <w:rPr>
                <w:rFonts w:eastAsia="Times New Roman" w:cstheme="minorHAnsi"/>
                <w:b/>
                <w:bCs/>
                <w:iCs/>
                <w:sz w:val="20"/>
                <w:szCs w:val="18"/>
                <w:lang w:eastAsia="es-ES"/>
              </w:rPr>
            </w:pPr>
            <w:r w:rsidRPr="00B32652">
              <w:rPr>
                <w:rFonts w:eastAsia="Times New Roman" w:cstheme="minorHAnsi"/>
                <w:b/>
                <w:bCs/>
                <w:iCs/>
                <w:sz w:val="20"/>
                <w:szCs w:val="18"/>
                <w:lang w:eastAsia="es-ES"/>
              </w:rPr>
              <w:t>2022</w:t>
            </w:r>
          </w:p>
        </w:tc>
        <w:tc>
          <w:tcPr>
            <w:tcW w:w="1499" w:type="dxa"/>
            <w:gridSpan w:val="2"/>
            <w:shd w:val="clear" w:color="auto" w:fill="auto"/>
            <w:vAlign w:val="center"/>
          </w:tcPr>
          <w:p w:rsidR="00B32652" w:rsidRPr="00B32652" w:rsidRDefault="00B32652" w:rsidP="00B32652">
            <w:pPr>
              <w:spacing w:before="40" w:after="0" w:line="240" w:lineRule="auto"/>
              <w:jc w:val="center"/>
              <w:rPr>
                <w:rFonts w:eastAsia="Times New Roman" w:cstheme="minorHAnsi"/>
                <w:b/>
                <w:bCs/>
                <w:iCs/>
                <w:sz w:val="20"/>
                <w:szCs w:val="18"/>
                <w:lang w:eastAsia="es-ES"/>
              </w:rPr>
            </w:pPr>
            <w:r w:rsidRPr="00B32652">
              <w:rPr>
                <w:rFonts w:eastAsia="Times New Roman" w:cstheme="minorHAnsi"/>
                <w:b/>
                <w:bCs/>
                <w:iCs/>
                <w:sz w:val="20"/>
                <w:szCs w:val="18"/>
                <w:lang w:eastAsia="es-ES"/>
              </w:rPr>
              <w:t>2021</w:t>
            </w:r>
          </w:p>
        </w:tc>
      </w:tr>
      <w:tr w:rsidR="00B32652" w:rsidRPr="00B32652" w:rsidTr="00B32652">
        <w:trPr>
          <w:trHeight w:val="403"/>
          <w:jc w:val="center"/>
        </w:trPr>
        <w:tc>
          <w:tcPr>
            <w:tcW w:w="2450" w:type="dxa"/>
            <w:tcBorders>
              <w:right w:val="single" w:sz="4" w:space="0" w:color="FFFFFF" w:themeColor="background1"/>
            </w:tcBorders>
            <w:shd w:val="clear" w:color="000000" w:fill="808080" w:themeFill="background1" w:themeFillShade="80"/>
            <w:vAlign w:val="center"/>
            <w:hideMark/>
          </w:tcPr>
          <w:p w:rsidR="00B32652" w:rsidRPr="00B32652" w:rsidRDefault="00B32652" w:rsidP="00B32652">
            <w:pPr>
              <w:spacing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Categorías</w:t>
            </w:r>
          </w:p>
        </w:tc>
        <w:tc>
          <w:tcPr>
            <w:tcW w:w="645"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2652" w:rsidRPr="00B32652" w:rsidRDefault="00B32652" w:rsidP="00B32652">
            <w:pPr>
              <w:spacing w:before="40"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Mujer</w:t>
            </w:r>
          </w:p>
        </w:tc>
        <w:tc>
          <w:tcPr>
            <w:tcW w:w="854"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rsidR="00B32652" w:rsidRPr="00B32652" w:rsidRDefault="00B32652" w:rsidP="00B32652">
            <w:pPr>
              <w:spacing w:before="40"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Hombre</w:t>
            </w:r>
          </w:p>
        </w:tc>
        <w:tc>
          <w:tcPr>
            <w:tcW w:w="645" w:type="dxa"/>
            <w:tcBorders>
              <w:left w:val="single" w:sz="4" w:space="0" w:color="FFFFFF" w:themeColor="background1"/>
              <w:right w:val="single" w:sz="4" w:space="0" w:color="FFFFFF" w:themeColor="background1"/>
            </w:tcBorders>
            <w:shd w:val="clear" w:color="000000" w:fill="808080" w:themeFill="background1" w:themeFillShade="80"/>
            <w:vAlign w:val="center"/>
          </w:tcPr>
          <w:p w:rsidR="00B32652" w:rsidRPr="00B32652" w:rsidRDefault="00B32652" w:rsidP="00B32652">
            <w:pPr>
              <w:spacing w:before="40"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Mujer</w:t>
            </w:r>
          </w:p>
        </w:tc>
        <w:tc>
          <w:tcPr>
            <w:tcW w:w="854" w:type="dxa"/>
            <w:tcBorders>
              <w:left w:val="single" w:sz="4" w:space="0" w:color="FFFFFF" w:themeColor="background1"/>
            </w:tcBorders>
            <w:shd w:val="clear" w:color="000000" w:fill="808080" w:themeFill="background1" w:themeFillShade="80"/>
            <w:vAlign w:val="center"/>
          </w:tcPr>
          <w:p w:rsidR="00B32652" w:rsidRPr="00B32652" w:rsidRDefault="00B32652" w:rsidP="00B32652">
            <w:pPr>
              <w:spacing w:before="40" w:after="0" w:line="240" w:lineRule="auto"/>
              <w:jc w:val="center"/>
              <w:rPr>
                <w:rFonts w:eastAsia="Times New Roman" w:cstheme="minorHAnsi"/>
                <w:b/>
                <w:bCs/>
                <w:iCs/>
                <w:color w:val="FFFFFF" w:themeColor="background1"/>
                <w:sz w:val="20"/>
                <w:szCs w:val="18"/>
                <w:lang w:eastAsia="es-ES"/>
              </w:rPr>
            </w:pPr>
            <w:r w:rsidRPr="00B32652">
              <w:rPr>
                <w:rFonts w:eastAsia="Times New Roman" w:cstheme="minorHAnsi"/>
                <w:b/>
                <w:bCs/>
                <w:iCs/>
                <w:color w:val="FFFFFF" w:themeColor="background1"/>
                <w:sz w:val="20"/>
                <w:szCs w:val="18"/>
                <w:lang w:eastAsia="es-ES"/>
              </w:rPr>
              <w:t>Hombre</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bookmarkStart w:id="175" w:name="_Hlk1727182"/>
            <w:r w:rsidRPr="00B32652">
              <w:rPr>
                <w:rFonts w:eastAsia="Times New Roman" w:cstheme="minorHAnsi"/>
                <w:sz w:val="20"/>
                <w:szCs w:val="18"/>
                <w:lang w:eastAsia="es-ES"/>
              </w:rPr>
              <w:t>Jefe superior</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 xml:space="preserve">Jefe 1 Técnico de oficina </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Jefe 2 Técnico de oficina</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2</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2</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 xml:space="preserve">Oficial 1 Técnico de oficina </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Oficial 2 Técnico de oficina</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Auxiliar administrativo</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6</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6</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Licenciados</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2</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2</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Limpiadora</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r>
      <w:tr w:rsidR="00B32652" w:rsidRPr="00B32652" w:rsidTr="00B32652">
        <w:trPr>
          <w:trHeight w:val="227"/>
          <w:jc w:val="center"/>
        </w:trPr>
        <w:tc>
          <w:tcPr>
            <w:tcW w:w="2450" w:type="dxa"/>
            <w:shd w:val="clear" w:color="auto" w:fill="auto"/>
            <w:vAlign w:val="center"/>
            <w:hideMark/>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Diplomado Universitario</w:t>
            </w:r>
          </w:p>
        </w:tc>
        <w:tc>
          <w:tcPr>
            <w:tcW w:w="645"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854" w:type="dxa"/>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645"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854" w:type="dxa"/>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r>
      <w:tr w:rsidR="00B32652" w:rsidRPr="00B32652" w:rsidTr="00B32652">
        <w:trPr>
          <w:trHeight w:val="227"/>
          <w:jc w:val="center"/>
        </w:trPr>
        <w:tc>
          <w:tcPr>
            <w:tcW w:w="2450" w:type="dxa"/>
            <w:shd w:val="clear" w:color="auto" w:fill="auto"/>
            <w:vAlign w:val="center"/>
          </w:tcPr>
          <w:p w:rsidR="00B32652" w:rsidRPr="00B32652" w:rsidRDefault="00B32652" w:rsidP="00B32652">
            <w:pPr>
              <w:spacing w:after="0" w:line="360" w:lineRule="auto"/>
              <w:jc w:val="both"/>
              <w:rPr>
                <w:rFonts w:eastAsia="Times New Roman" w:cstheme="minorHAnsi"/>
                <w:sz w:val="20"/>
                <w:szCs w:val="18"/>
                <w:lang w:eastAsia="es-ES"/>
              </w:rPr>
            </w:pPr>
            <w:r w:rsidRPr="00B32652">
              <w:rPr>
                <w:rFonts w:eastAsia="Times New Roman" w:cstheme="minorHAnsi"/>
                <w:sz w:val="20"/>
                <w:szCs w:val="18"/>
                <w:lang w:eastAsia="es-ES"/>
              </w:rPr>
              <w:t>Oficial de 2º oficios varios</w:t>
            </w:r>
          </w:p>
        </w:tc>
        <w:tc>
          <w:tcPr>
            <w:tcW w:w="645" w:type="dxa"/>
            <w:tcBorders>
              <w:bottom w:val="single" w:sz="4" w:space="0" w:color="auto"/>
            </w:tcBorders>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854" w:type="dxa"/>
            <w:tcBorders>
              <w:bottom w:val="single" w:sz="4" w:space="0" w:color="auto"/>
            </w:tcBorders>
            <w:shd w:val="clear" w:color="auto" w:fill="auto"/>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c>
          <w:tcPr>
            <w:tcW w:w="645" w:type="dxa"/>
            <w:tcBorders>
              <w:bottom w:val="single" w:sz="4" w:space="0" w:color="auto"/>
            </w:tcBorders>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w:t>
            </w:r>
          </w:p>
        </w:tc>
        <w:tc>
          <w:tcPr>
            <w:tcW w:w="854" w:type="dxa"/>
            <w:tcBorders>
              <w:bottom w:val="single" w:sz="4" w:space="0" w:color="auto"/>
            </w:tcBorders>
            <w:vAlign w:val="center"/>
          </w:tcPr>
          <w:p w:rsidR="00B32652" w:rsidRPr="00B32652" w:rsidRDefault="00B32652" w:rsidP="00B32652">
            <w:pPr>
              <w:spacing w:after="0" w:line="360" w:lineRule="auto"/>
              <w:jc w:val="center"/>
              <w:rPr>
                <w:rFonts w:eastAsia="Times New Roman" w:cstheme="minorHAnsi"/>
                <w:sz w:val="20"/>
                <w:szCs w:val="18"/>
                <w:lang w:eastAsia="es-ES"/>
              </w:rPr>
            </w:pPr>
            <w:r w:rsidRPr="00B32652">
              <w:rPr>
                <w:rFonts w:eastAsia="Times New Roman" w:cstheme="minorHAnsi"/>
                <w:sz w:val="20"/>
                <w:szCs w:val="18"/>
                <w:lang w:eastAsia="es-ES"/>
              </w:rPr>
              <w:t>1</w:t>
            </w:r>
          </w:p>
        </w:tc>
      </w:tr>
      <w:tr w:rsidR="00B32652" w:rsidRPr="00B32652" w:rsidTr="00B32652">
        <w:trPr>
          <w:trHeight w:val="341"/>
          <w:jc w:val="center"/>
        </w:trPr>
        <w:tc>
          <w:tcPr>
            <w:tcW w:w="2450" w:type="dxa"/>
            <w:shd w:val="clear" w:color="auto" w:fill="auto"/>
            <w:vAlign w:val="center"/>
            <w:hideMark/>
          </w:tcPr>
          <w:p w:rsidR="00B32652" w:rsidRPr="00B32652" w:rsidRDefault="00B32652" w:rsidP="00B32652">
            <w:pPr>
              <w:spacing w:after="0" w:line="360" w:lineRule="auto"/>
              <w:jc w:val="right"/>
              <w:rPr>
                <w:rFonts w:eastAsia="Times New Roman" w:cstheme="minorHAnsi"/>
                <w:b/>
                <w:bCs/>
                <w:sz w:val="20"/>
                <w:szCs w:val="18"/>
                <w:lang w:eastAsia="es-ES"/>
              </w:rPr>
            </w:pPr>
            <w:r w:rsidRPr="00B32652">
              <w:rPr>
                <w:rFonts w:eastAsia="Times New Roman" w:cstheme="minorHAnsi"/>
                <w:b/>
                <w:bCs/>
                <w:sz w:val="20"/>
                <w:szCs w:val="18"/>
                <w:lang w:eastAsia="es-ES"/>
              </w:rPr>
              <w:t>TOTAL</w:t>
            </w:r>
          </w:p>
        </w:tc>
        <w:tc>
          <w:tcPr>
            <w:tcW w:w="645" w:type="dxa"/>
            <w:tcBorders>
              <w:top w:val="single" w:sz="4" w:space="0" w:color="auto"/>
            </w:tcBorders>
            <w:shd w:val="clear" w:color="auto" w:fill="auto"/>
            <w:vAlign w:val="center"/>
          </w:tcPr>
          <w:p w:rsidR="00B32652" w:rsidRPr="00B32652" w:rsidRDefault="00B32652" w:rsidP="00B32652">
            <w:pPr>
              <w:spacing w:after="0" w:line="360" w:lineRule="auto"/>
              <w:jc w:val="center"/>
              <w:rPr>
                <w:rFonts w:eastAsia="Times New Roman" w:cstheme="minorHAnsi"/>
                <w:b/>
                <w:bCs/>
                <w:sz w:val="20"/>
                <w:szCs w:val="18"/>
                <w:lang w:eastAsia="es-ES"/>
              </w:rPr>
            </w:pPr>
            <w:r w:rsidRPr="00B32652">
              <w:rPr>
                <w:rFonts w:eastAsia="Times New Roman" w:cstheme="minorHAnsi"/>
                <w:b/>
                <w:bCs/>
                <w:sz w:val="20"/>
                <w:szCs w:val="18"/>
                <w:lang w:eastAsia="es-ES"/>
              </w:rPr>
              <w:t>14</w:t>
            </w:r>
          </w:p>
        </w:tc>
        <w:tc>
          <w:tcPr>
            <w:tcW w:w="854" w:type="dxa"/>
            <w:tcBorders>
              <w:top w:val="single" w:sz="4" w:space="0" w:color="auto"/>
            </w:tcBorders>
            <w:shd w:val="clear" w:color="auto" w:fill="auto"/>
            <w:vAlign w:val="center"/>
          </w:tcPr>
          <w:p w:rsidR="00B32652" w:rsidRPr="00B32652" w:rsidRDefault="00B32652" w:rsidP="00B32652">
            <w:pPr>
              <w:spacing w:after="0" w:line="360" w:lineRule="auto"/>
              <w:jc w:val="center"/>
              <w:rPr>
                <w:rFonts w:eastAsia="Times New Roman" w:cstheme="minorHAnsi"/>
                <w:b/>
                <w:bCs/>
                <w:sz w:val="20"/>
                <w:szCs w:val="18"/>
                <w:lang w:eastAsia="es-ES"/>
              </w:rPr>
            </w:pPr>
            <w:r w:rsidRPr="00B32652">
              <w:rPr>
                <w:rFonts w:eastAsia="Times New Roman" w:cstheme="minorHAnsi"/>
                <w:b/>
                <w:bCs/>
                <w:sz w:val="20"/>
                <w:szCs w:val="18"/>
                <w:lang w:eastAsia="es-ES"/>
              </w:rPr>
              <w:t>6</w:t>
            </w:r>
          </w:p>
        </w:tc>
        <w:tc>
          <w:tcPr>
            <w:tcW w:w="645" w:type="dxa"/>
            <w:tcBorders>
              <w:top w:val="single" w:sz="4" w:space="0" w:color="auto"/>
            </w:tcBorders>
            <w:vAlign w:val="center"/>
          </w:tcPr>
          <w:p w:rsidR="00B32652" w:rsidRPr="00B32652" w:rsidRDefault="00B32652" w:rsidP="00B32652">
            <w:pPr>
              <w:spacing w:after="0" w:line="360" w:lineRule="auto"/>
              <w:jc w:val="center"/>
              <w:rPr>
                <w:rFonts w:eastAsia="Times New Roman" w:cstheme="minorHAnsi"/>
                <w:b/>
                <w:bCs/>
                <w:sz w:val="20"/>
                <w:szCs w:val="18"/>
                <w:lang w:eastAsia="es-ES"/>
              </w:rPr>
            </w:pPr>
            <w:r w:rsidRPr="00B32652">
              <w:rPr>
                <w:rFonts w:eastAsia="Times New Roman" w:cstheme="minorHAnsi"/>
                <w:b/>
                <w:bCs/>
                <w:sz w:val="20"/>
                <w:szCs w:val="18"/>
                <w:lang w:eastAsia="es-ES"/>
              </w:rPr>
              <w:t>14</w:t>
            </w:r>
          </w:p>
        </w:tc>
        <w:tc>
          <w:tcPr>
            <w:tcW w:w="854" w:type="dxa"/>
            <w:tcBorders>
              <w:top w:val="single" w:sz="4" w:space="0" w:color="auto"/>
            </w:tcBorders>
            <w:vAlign w:val="center"/>
          </w:tcPr>
          <w:p w:rsidR="00B32652" w:rsidRPr="00B32652" w:rsidRDefault="00B32652" w:rsidP="00B32652">
            <w:pPr>
              <w:spacing w:after="0" w:line="360" w:lineRule="auto"/>
              <w:jc w:val="center"/>
              <w:rPr>
                <w:rFonts w:eastAsia="Times New Roman" w:cstheme="minorHAnsi"/>
                <w:b/>
                <w:bCs/>
                <w:sz w:val="20"/>
                <w:szCs w:val="18"/>
                <w:lang w:eastAsia="es-ES"/>
              </w:rPr>
            </w:pPr>
            <w:r w:rsidRPr="00B32652">
              <w:rPr>
                <w:rFonts w:eastAsia="Times New Roman" w:cstheme="minorHAnsi"/>
                <w:b/>
                <w:bCs/>
                <w:sz w:val="20"/>
                <w:szCs w:val="18"/>
                <w:lang w:eastAsia="es-ES"/>
              </w:rPr>
              <w:t>5</w:t>
            </w:r>
          </w:p>
        </w:tc>
      </w:tr>
      <w:bookmarkEnd w:id="175"/>
    </w:tbl>
    <w:p w:rsidR="00B355B4" w:rsidRPr="00E20A85" w:rsidRDefault="00B355B4" w:rsidP="00B32652">
      <w:pPr>
        <w:spacing w:after="100"/>
        <w:jc w:val="right"/>
        <w:rPr>
          <w:rFonts w:eastAsia="Calibri" w:cstheme="minorHAnsi"/>
          <w:strike/>
        </w:rPr>
      </w:pPr>
    </w:p>
    <w:p w:rsidR="00B355B4" w:rsidRPr="00E20A85" w:rsidRDefault="00B355B4" w:rsidP="00B355B4">
      <w:pPr>
        <w:widowControl w:val="0"/>
        <w:overflowPunct w:val="0"/>
        <w:spacing w:after="0" w:line="360" w:lineRule="auto"/>
        <w:rPr>
          <w:rFonts w:eastAsia="Times New Roman" w:cstheme="minorHAnsi"/>
          <w:strike/>
          <w:spacing w:val="-10"/>
          <w:kern w:val="1"/>
          <w:sz w:val="28"/>
          <w:szCs w:val="28"/>
          <w:lang w:eastAsia="ar-SA"/>
        </w:rPr>
      </w:pPr>
    </w:p>
    <w:p w:rsidR="00FF3ABD" w:rsidRDefault="00B355B4" w:rsidP="00FF3ABD">
      <w:pPr>
        <w:jc w:val="right"/>
        <w:rPr>
          <w:sz w:val="32"/>
          <w:szCs w:val="36"/>
        </w:rPr>
      </w:pPr>
      <w:r w:rsidRPr="00E20A85">
        <w:rPr>
          <w:rFonts w:eastAsia="Times New Roman" w:cstheme="minorHAnsi"/>
          <w:strike/>
          <w:spacing w:val="-10"/>
          <w:kern w:val="1"/>
          <w:sz w:val="28"/>
          <w:szCs w:val="28"/>
          <w:lang w:eastAsia="ar-SA"/>
        </w:rPr>
        <w:br w:type="page"/>
      </w:r>
      <w:r w:rsidR="00E01B1F">
        <w:rPr>
          <w:sz w:val="32"/>
          <w:szCs w:val="36"/>
        </w:rPr>
        <w:lastRenderedPageBreak/>
        <w:tab/>
      </w: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FF3ABD" w:rsidRDefault="00FF3ABD" w:rsidP="00FF3ABD">
      <w:pPr>
        <w:jc w:val="right"/>
        <w:rPr>
          <w:sz w:val="32"/>
          <w:szCs w:val="36"/>
        </w:rPr>
      </w:pPr>
    </w:p>
    <w:p w:rsidR="00C7626C" w:rsidRDefault="00E01B1F" w:rsidP="00FF3ABD">
      <w:pPr>
        <w:jc w:val="right"/>
        <w:rPr>
          <w:b/>
          <w:sz w:val="40"/>
          <w:szCs w:val="36"/>
        </w:rPr>
      </w:pPr>
      <w:r w:rsidRPr="00256E8B">
        <w:rPr>
          <w:b/>
          <w:sz w:val="40"/>
          <w:szCs w:val="36"/>
        </w:rPr>
        <w:t>II.</w:t>
      </w:r>
      <w:r>
        <w:rPr>
          <w:b/>
          <w:sz w:val="40"/>
          <w:szCs w:val="36"/>
        </w:rPr>
        <w:t>2</w:t>
      </w:r>
      <w:r w:rsidR="002C53C9">
        <w:rPr>
          <w:b/>
          <w:sz w:val="40"/>
          <w:szCs w:val="36"/>
        </w:rPr>
        <w:t>.</w:t>
      </w:r>
      <w:r w:rsidRPr="00256E8B">
        <w:rPr>
          <w:b/>
          <w:sz w:val="40"/>
          <w:szCs w:val="36"/>
        </w:rPr>
        <w:t xml:space="preserve"> </w:t>
      </w:r>
      <w:r>
        <w:rPr>
          <w:b/>
          <w:sz w:val="40"/>
          <w:szCs w:val="36"/>
        </w:rPr>
        <w:t xml:space="preserve">Análisis económico financiero </w:t>
      </w:r>
    </w:p>
    <w:p w:rsidR="00E01B1F" w:rsidRDefault="00C7626C" w:rsidP="00E01B1F">
      <w:pPr>
        <w:jc w:val="right"/>
        <w:rPr>
          <w:b/>
          <w:sz w:val="40"/>
          <w:szCs w:val="36"/>
        </w:rPr>
      </w:pPr>
      <w:r>
        <w:rPr>
          <w:b/>
          <w:sz w:val="40"/>
          <w:szCs w:val="36"/>
        </w:rPr>
        <w:t xml:space="preserve">Ejercicio </w:t>
      </w:r>
      <w:r w:rsidR="00BF7A6A">
        <w:rPr>
          <w:b/>
          <w:sz w:val="40"/>
          <w:szCs w:val="36"/>
        </w:rPr>
        <w:t>202</w:t>
      </w:r>
      <w:r w:rsidR="00D7396F">
        <w:rPr>
          <w:b/>
          <w:sz w:val="40"/>
          <w:szCs w:val="36"/>
        </w:rPr>
        <w:t>2</w:t>
      </w:r>
    </w:p>
    <w:p w:rsidR="00E01B1F" w:rsidRDefault="00E01B1F">
      <w:pPr>
        <w:rPr>
          <w:b/>
          <w:sz w:val="40"/>
          <w:szCs w:val="36"/>
        </w:rPr>
      </w:pPr>
      <w:r>
        <w:rPr>
          <w:b/>
          <w:sz w:val="40"/>
          <w:szCs w:val="36"/>
        </w:rPr>
        <w:br w:type="page"/>
      </w:r>
    </w:p>
    <w:p w:rsidR="00E01B1F" w:rsidRPr="00166266" w:rsidRDefault="00E01B1F" w:rsidP="00166266">
      <w:pPr>
        <w:widowControl w:val="0"/>
        <w:overflowPunct w:val="0"/>
        <w:spacing w:after="0" w:line="360" w:lineRule="auto"/>
        <w:ind w:right="-1"/>
        <w:jc w:val="right"/>
        <w:rPr>
          <w:rFonts w:eastAsia="Times New Roman" w:cstheme="minorHAnsi"/>
          <w:b/>
          <w:kern w:val="1"/>
          <w:sz w:val="28"/>
          <w:szCs w:val="28"/>
          <w:lang w:eastAsia="ar-SA"/>
        </w:rPr>
      </w:pPr>
      <w:r w:rsidRPr="00166266">
        <w:rPr>
          <w:rFonts w:eastAsia="Times New Roman" w:cstheme="minorHAnsi"/>
          <w:b/>
          <w:kern w:val="1"/>
          <w:sz w:val="28"/>
          <w:szCs w:val="28"/>
          <w:lang w:eastAsia="ar-SA"/>
        </w:rPr>
        <w:lastRenderedPageBreak/>
        <w:t>II.2.1</w:t>
      </w:r>
      <w:r w:rsidR="002C53C9" w:rsidRPr="00166266">
        <w:rPr>
          <w:rFonts w:eastAsia="Times New Roman" w:cstheme="minorHAnsi"/>
          <w:b/>
          <w:kern w:val="1"/>
          <w:sz w:val="28"/>
          <w:szCs w:val="28"/>
          <w:lang w:eastAsia="ar-SA"/>
        </w:rPr>
        <w:t>.</w:t>
      </w:r>
      <w:r w:rsidRPr="00166266">
        <w:rPr>
          <w:rFonts w:eastAsia="Times New Roman" w:cstheme="minorHAnsi"/>
          <w:b/>
          <w:kern w:val="1"/>
          <w:sz w:val="28"/>
          <w:szCs w:val="28"/>
          <w:lang w:eastAsia="ar-SA"/>
        </w:rPr>
        <w:t xml:space="preserve"> Situación patrimonial</w:t>
      </w:r>
    </w:p>
    <w:p w:rsidR="002E4D87" w:rsidRDefault="002E4D87" w:rsidP="000B20C9">
      <w:pPr>
        <w:jc w:val="both"/>
        <w:rPr>
          <w:b/>
          <w:sz w:val="24"/>
        </w:rPr>
      </w:pPr>
    </w:p>
    <w:p w:rsidR="007E44EA" w:rsidRPr="0078346A" w:rsidRDefault="0078346A" w:rsidP="00FA52B0">
      <w:pPr>
        <w:spacing w:after="0"/>
        <w:jc w:val="both"/>
        <w:rPr>
          <w:b/>
          <w:color w:val="0070C0"/>
          <w:sz w:val="28"/>
        </w:rPr>
      </w:pPr>
      <w:r>
        <w:rPr>
          <w:b/>
          <w:noProof/>
          <w:color w:val="0070C0"/>
          <w:sz w:val="28"/>
          <w:lang w:eastAsia="es-ES"/>
        </w:rPr>
        <mc:AlternateContent>
          <mc:Choice Requires="wps">
            <w:drawing>
              <wp:anchor distT="0" distB="0" distL="114300" distR="114300" simplePos="0" relativeHeight="251851776" behindDoc="0" locked="0" layoutInCell="1" allowOverlap="1" wp14:anchorId="453ACA03" wp14:editId="7B64B1EC">
                <wp:simplePos x="0" y="0"/>
                <wp:positionH relativeFrom="column">
                  <wp:posOffset>-1331159</wp:posOffset>
                </wp:positionH>
                <wp:positionV relativeFrom="paragraph">
                  <wp:posOffset>25135</wp:posOffset>
                </wp:positionV>
                <wp:extent cx="1269242" cy="245659"/>
                <wp:effectExtent l="0" t="0" r="7620" b="2540"/>
                <wp:wrapNone/>
                <wp:docPr id="4" name="4 Rectángulo"/>
                <wp:cNvGraphicFramePr/>
                <a:graphic xmlns:a="http://schemas.openxmlformats.org/drawingml/2006/main">
                  <a:graphicData uri="http://schemas.microsoft.com/office/word/2010/wordprocessingShape">
                    <wps:wsp>
                      <wps:cNvSpPr/>
                      <wps:spPr>
                        <a:xfrm>
                          <a:off x="0" y="0"/>
                          <a:ext cx="1269242" cy="245659"/>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104.8pt;margin-top:2pt;width:99.95pt;height:1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" fillcolor="#0070c0" stroked="f" strokeweight="2pt"/>
            </w:pict>
          </mc:Fallback>
        </mc:AlternateContent>
      </w:r>
      <w:r w:rsidR="002E4D87" w:rsidRPr="0078346A">
        <w:rPr>
          <w:b/>
          <w:color w:val="0070C0"/>
          <w:sz w:val="28"/>
        </w:rPr>
        <w:t>Análisis de ratios</w:t>
      </w:r>
    </w:p>
    <w:p w:rsidR="00FA52B0" w:rsidRDefault="00FA52B0" w:rsidP="00FA52B0">
      <w:pPr>
        <w:spacing w:after="0"/>
        <w:jc w:val="both"/>
      </w:pPr>
    </w:p>
    <w:p w:rsidR="00BF7350" w:rsidRPr="003E33AA" w:rsidRDefault="00BF7350" w:rsidP="00FA52B0">
      <w:pPr>
        <w:spacing w:after="0"/>
        <w:jc w:val="both"/>
      </w:pPr>
      <w:r w:rsidRPr="003E33AA">
        <w:t>La situación patrimonial del Colegio es sobresaliente. Todos los ratios calculados adoptan un valor muy cercano al valor óptimo.</w:t>
      </w:r>
    </w:p>
    <w:p w:rsidR="00FA52B0" w:rsidRDefault="00FA52B0" w:rsidP="00FA52B0">
      <w:pPr>
        <w:spacing w:after="0"/>
        <w:jc w:val="both"/>
      </w:pPr>
    </w:p>
    <w:p w:rsidR="00BF7350" w:rsidRPr="003E33AA" w:rsidRDefault="00BF7350" w:rsidP="00BF7350">
      <w:pPr>
        <w:jc w:val="both"/>
      </w:pPr>
      <w:r w:rsidRPr="003E33AA">
        <w:t>A partir de las distintas masas patrimoniales se pueden obtener un considerable número de ratios. De todos los ratios posibles</w:t>
      </w:r>
      <w:r>
        <w:t xml:space="preserve">, </w:t>
      </w:r>
      <w:r w:rsidRPr="003E33AA">
        <w:t xml:space="preserve"> se han elegido aquellos que más se adecuan a la naturaleza de una entidad sin ánimo de lucro.</w:t>
      </w:r>
    </w:p>
    <w:p w:rsidR="00D62B79" w:rsidRDefault="00D62B79" w:rsidP="008876C1">
      <w:pPr>
        <w:jc w:val="both"/>
      </w:pPr>
    </w:p>
    <w:p w:rsidR="006631C3" w:rsidRDefault="001A60F2" w:rsidP="003E33AA">
      <w:pPr>
        <w:jc w:val="center"/>
        <w:rPr>
          <w:b/>
          <w:sz w:val="26"/>
          <w:szCs w:val="26"/>
        </w:rPr>
      </w:pPr>
      <w:r w:rsidRPr="006E64D6">
        <w:rPr>
          <w:b/>
          <w:sz w:val="26"/>
          <w:szCs w:val="26"/>
        </w:rPr>
        <w:t>Comparativa de m</w:t>
      </w:r>
      <w:r w:rsidR="003E33AA" w:rsidRPr="006E64D6">
        <w:rPr>
          <w:b/>
          <w:sz w:val="26"/>
          <w:szCs w:val="26"/>
        </w:rPr>
        <w:t>asas patrimoniales</w:t>
      </w:r>
    </w:p>
    <w:p w:rsidR="00D62B79" w:rsidRDefault="00431782" w:rsidP="00BF7350">
      <w:pPr>
        <w:jc w:val="center"/>
        <w:rPr>
          <w:sz w:val="32"/>
          <w:szCs w:val="36"/>
        </w:rPr>
      </w:pPr>
      <w:r>
        <w:rPr>
          <w:noProof/>
          <w:sz w:val="32"/>
          <w:szCs w:val="36"/>
          <w:lang w:eastAsia="es-ES"/>
        </w:rPr>
        <w:drawing>
          <wp:inline distT="0" distB="0" distL="0" distR="0" wp14:anchorId="5C900A62">
            <wp:extent cx="5614670" cy="516382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5163820"/>
                    </a:xfrm>
                    <a:prstGeom prst="rect">
                      <a:avLst/>
                    </a:prstGeom>
                    <a:noFill/>
                  </pic:spPr>
                </pic:pic>
              </a:graphicData>
            </a:graphic>
          </wp:inline>
        </w:drawing>
      </w:r>
      <w:r w:rsidR="00D62B79">
        <w:rPr>
          <w:sz w:val="32"/>
          <w:szCs w:val="36"/>
        </w:rPr>
        <w:br w:type="page"/>
      </w:r>
    </w:p>
    <w:p w:rsidR="00D8464A" w:rsidRPr="00FB13F7" w:rsidRDefault="00CE2D1A" w:rsidP="00657555">
      <w:pPr>
        <w:pStyle w:val="Prrafodelista"/>
        <w:numPr>
          <w:ilvl w:val="0"/>
          <w:numId w:val="13"/>
        </w:numPr>
        <w:spacing w:after="100"/>
        <w:ind w:left="714" w:hanging="357"/>
        <w:jc w:val="both"/>
        <w:rPr>
          <w:sz w:val="24"/>
        </w:rPr>
      </w:pPr>
      <w:r w:rsidRPr="00FB13F7">
        <w:rPr>
          <w:b/>
          <w:sz w:val="24"/>
        </w:rPr>
        <w:lastRenderedPageBreak/>
        <w:t>Ratio de tesorería</w:t>
      </w:r>
    </w:p>
    <w:p w:rsidR="00FA52B0" w:rsidRDefault="00FA52B0" w:rsidP="00D8464A">
      <w:pPr>
        <w:pStyle w:val="Prrafodelista"/>
        <w:spacing w:after="100"/>
        <w:ind w:left="714"/>
        <w:jc w:val="both"/>
      </w:pPr>
    </w:p>
    <w:p w:rsidR="001378B9" w:rsidRDefault="00FB13F7" w:rsidP="00D8464A">
      <w:pPr>
        <w:pStyle w:val="Prrafodelista"/>
        <w:spacing w:after="100"/>
        <w:ind w:left="714"/>
        <w:jc w:val="both"/>
      </w:pPr>
      <w:r w:rsidRPr="00FB13F7">
        <w:t xml:space="preserve">Indica </w:t>
      </w:r>
      <w:r w:rsidR="00EF077D" w:rsidRPr="00FB13F7">
        <w:t xml:space="preserve">la capacidad de </w:t>
      </w:r>
      <w:r w:rsidR="00467EC3" w:rsidRPr="00FB13F7">
        <w:t xml:space="preserve">atender las obligaciones de pago a corto plazo </w:t>
      </w:r>
      <w:r w:rsidR="001E1FB7" w:rsidRPr="00FB13F7">
        <w:t xml:space="preserve">(PC) </w:t>
      </w:r>
      <w:r w:rsidR="00467EC3" w:rsidRPr="00FB13F7">
        <w:t>mediante la tesorería, los depósitos bancarios y los derechos de cobro</w:t>
      </w:r>
      <w:r w:rsidR="001E1FB7" w:rsidRPr="00FB13F7">
        <w:t xml:space="preserve"> a corto plazo (AC)</w:t>
      </w:r>
      <w:r w:rsidR="00467EC3" w:rsidRPr="00FB13F7">
        <w:t xml:space="preserve">. </w:t>
      </w:r>
    </w:p>
    <w:p w:rsidR="001378B9" w:rsidRDefault="001378B9" w:rsidP="00D8464A">
      <w:pPr>
        <w:pStyle w:val="Prrafodelista"/>
        <w:spacing w:after="100"/>
        <w:ind w:left="714"/>
        <w:jc w:val="both"/>
      </w:pPr>
    </w:p>
    <w:p w:rsidR="004000F1" w:rsidRDefault="001E1FB7" w:rsidP="00D8464A">
      <w:pPr>
        <w:pStyle w:val="Prrafodelista"/>
        <w:spacing w:after="100"/>
        <w:ind w:left="714"/>
        <w:jc w:val="both"/>
      </w:pPr>
      <w:r w:rsidRPr="00FB13F7">
        <w:t>Indica que e</w:t>
      </w:r>
      <w:r w:rsidR="00467EC3" w:rsidRPr="00FB13F7">
        <w:t xml:space="preserve">l Colegio puede pagar </w:t>
      </w:r>
      <w:r w:rsidR="006631C3">
        <w:t>2,</w:t>
      </w:r>
      <w:r w:rsidR="000C1E26">
        <w:t>74</w:t>
      </w:r>
      <w:r w:rsidR="00467EC3" w:rsidRPr="00FB13F7">
        <w:t xml:space="preserve"> veces </w:t>
      </w:r>
      <w:r w:rsidR="00100D14" w:rsidRPr="00FB13F7">
        <w:t xml:space="preserve">sus obligaciones a corto </w:t>
      </w:r>
      <w:r w:rsidR="00216E72" w:rsidRPr="00FB13F7">
        <w:t xml:space="preserve">plazo. </w:t>
      </w:r>
      <w:r w:rsidR="00525C5F" w:rsidRPr="00FB13F7">
        <w:t>Así mismo</w:t>
      </w:r>
      <w:r w:rsidR="00216E72" w:rsidRPr="00FB13F7">
        <w:t>,</w:t>
      </w:r>
      <w:r w:rsidR="007A734A" w:rsidRPr="00FB13F7">
        <w:t xml:space="preserve"> c</w:t>
      </w:r>
      <w:r w:rsidR="006161DC" w:rsidRPr="00FB13F7">
        <w:t xml:space="preserve">uando adopta valores superiores a 1 </w:t>
      </w:r>
      <w:r w:rsidR="007A734A" w:rsidRPr="00FB13F7">
        <w:t>(</w:t>
      </w:r>
      <w:r w:rsidR="006161DC" w:rsidRPr="00FB13F7">
        <w:t>AC</w:t>
      </w:r>
      <w:r w:rsidR="00EF414A">
        <w:t>&gt;</w:t>
      </w:r>
      <w:r w:rsidR="007A734A" w:rsidRPr="00FB13F7">
        <w:t>PC)</w:t>
      </w:r>
      <w:r w:rsidR="00DB2848" w:rsidRPr="00FB13F7">
        <w:t>,</w:t>
      </w:r>
      <w:r w:rsidR="007A734A" w:rsidRPr="00FB13F7">
        <w:t xml:space="preserve"> se deduce que parte del activo circulante (AC) está </w:t>
      </w:r>
      <w:r w:rsidR="00DC40ED" w:rsidRPr="00FB13F7">
        <w:t>financiado</w:t>
      </w:r>
      <w:r w:rsidR="007A734A" w:rsidRPr="00FB13F7">
        <w:t xml:space="preserve"> con recursos propios (PN</w:t>
      </w:r>
      <w:r w:rsidR="00DC40ED" w:rsidRPr="00FB13F7">
        <w:t>), lo que es sinónimo de solvencia. Lo contrario (AC&lt;PC)</w:t>
      </w:r>
      <w:r w:rsidR="00EE7167" w:rsidRPr="00FB13F7">
        <w:t>,</w:t>
      </w:r>
      <w:r w:rsidR="00AC3B1A" w:rsidRPr="00FB13F7">
        <w:t xml:space="preserve"> </w:t>
      </w:r>
      <w:r w:rsidR="00DC40ED" w:rsidRPr="00FB13F7">
        <w:t>supondría dificultades para hacer frente a las obligaciones a corto plazo.</w:t>
      </w:r>
      <w:r w:rsidR="00D62B79" w:rsidRPr="00FB13F7">
        <w:t xml:space="preserve"> </w:t>
      </w:r>
    </w:p>
    <w:p w:rsidR="004000F1" w:rsidRDefault="004000F1" w:rsidP="00D8464A">
      <w:pPr>
        <w:pStyle w:val="Prrafodelista"/>
        <w:spacing w:after="100"/>
        <w:ind w:left="714"/>
        <w:jc w:val="both"/>
      </w:pPr>
    </w:p>
    <w:p w:rsidR="00F67A40" w:rsidRDefault="00343736" w:rsidP="00F85F53">
      <w:pPr>
        <w:pStyle w:val="Prrafodelista"/>
        <w:spacing w:after="100"/>
        <w:ind w:left="714"/>
        <w:jc w:val="both"/>
      </w:pPr>
      <w:r>
        <w:t xml:space="preserve">En </w:t>
      </w:r>
      <w:r w:rsidR="00BF7A6A">
        <w:t>202</w:t>
      </w:r>
      <w:r w:rsidR="000C1E26">
        <w:t>2</w:t>
      </w:r>
      <w:r>
        <w:t xml:space="preserve"> </w:t>
      </w:r>
      <w:r w:rsidR="001378B9">
        <w:t xml:space="preserve">este </w:t>
      </w:r>
      <w:r>
        <w:t xml:space="preserve">ratio </w:t>
      </w:r>
      <w:r w:rsidR="00F85F53">
        <w:t>incrementa su</w:t>
      </w:r>
      <w:r w:rsidR="001378B9">
        <w:t xml:space="preserve"> valor </w:t>
      </w:r>
      <w:r w:rsidR="00F85F53">
        <w:t>hasta</w:t>
      </w:r>
      <w:r w:rsidR="001378B9">
        <w:t xml:space="preserve"> </w:t>
      </w:r>
      <w:r w:rsidR="006631C3">
        <w:t>2,</w:t>
      </w:r>
      <w:r w:rsidR="000C1E26">
        <w:t>74</w:t>
      </w:r>
      <w:r w:rsidR="00F85F53">
        <w:t xml:space="preserve"> debido </w:t>
      </w:r>
      <w:r w:rsidR="00BA7143">
        <w:t>al a</w:t>
      </w:r>
      <w:r w:rsidR="00F67A40">
        <w:t>umento de la tesorería (AC</w:t>
      </w:r>
      <w:r w:rsidR="00057869">
        <w:t>)</w:t>
      </w:r>
      <w:r w:rsidR="001378B9">
        <w:t>:</w:t>
      </w:r>
      <w:r w:rsidR="00057869">
        <w:t xml:space="preserve"> </w:t>
      </w:r>
      <w:r w:rsidR="00807251">
        <w:t>mayor nivel de cobros que pag</w:t>
      </w:r>
      <w:r w:rsidR="00FD6508">
        <w:t>os al cierre del ejercicio.</w:t>
      </w:r>
    </w:p>
    <w:p w:rsidR="00DB2848" w:rsidRDefault="00F11B9D" w:rsidP="00DB2848">
      <w:pPr>
        <w:jc w:val="center"/>
      </w:pPr>
      <w:r>
        <w:rPr>
          <w:noProof/>
          <w:lang w:eastAsia="es-ES"/>
        </w:rPr>
        <w:drawing>
          <wp:inline distT="0" distB="0" distL="0" distR="0" wp14:anchorId="6C5AEC3D" wp14:editId="7725DD4A">
            <wp:extent cx="5612130" cy="1899285"/>
            <wp:effectExtent l="0" t="0" r="7620" b="57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52B0" w:rsidRDefault="00FA52B0" w:rsidP="0067722F">
      <w:pPr>
        <w:pStyle w:val="Prrafodelista"/>
        <w:spacing w:after="100"/>
        <w:jc w:val="both"/>
      </w:pPr>
    </w:p>
    <w:p w:rsidR="00D8464A" w:rsidRPr="001C022E" w:rsidRDefault="00D8464A" w:rsidP="00657555">
      <w:pPr>
        <w:pStyle w:val="Prrafodelista"/>
        <w:numPr>
          <w:ilvl w:val="0"/>
          <w:numId w:val="13"/>
        </w:numPr>
        <w:spacing w:after="100"/>
        <w:jc w:val="both"/>
        <w:rPr>
          <w:sz w:val="24"/>
        </w:rPr>
      </w:pPr>
      <w:r w:rsidRPr="001C022E">
        <w:rPr>
          <w:b/>
          <w:sz w:val="24"/>
        </w:rPr>
        <w:t>Ratio de disponibilidad</w:t>
      </w:r>
    </w:p>
    <w:p w:rsidR="00FA52B0" w:rsidRDefault="00FA52B0" w:rsidP="00D8464A">
      <w:pPr>
        <w:pStyle w:val="Prrafodelista"/>
        <w:spacing w:after="100"/>
        <w:jc w:val="both"/>
      </w:pPr>
    </w:p>
    <w:p w:rsidR="004C2AF4" w:rsidRPr="001C022E" w:rsidRDefault="00A42CBB" w:rsidP="00D8464A">
      <w:pPr>
        <w:pStyle w:val="Prrafodelista"/>
        <w:spacing w:after="100"/>
        <w:jc w:val="both"/>
      </w:pPr>
      <w:r w:rsidRPr="001C022E">
        <w:t>Refleja</w:t>
      </w:r>
      <w:r w:rsidR="00D62B79" w:rsidRPr="001C022E">
        <w:t xml:space="preserve"> </w:t>
      </w:r>
      <w:r w:rsidR="00097FA5">
        <w:t>el potencial</w:t>
      </w:r>
      <w:r w:rsidRPr="001C022E">
        <w:t xml:space="preserve"> de atender las obligaciones de pago a corto plazo solo con la tesorería</w:t>
      </w:r>
      <w:r w:rsidR="00100D14" w:rsidRPr="001C022E">
        <w:t>.</w:t>
      </w:r>
      <w:r w:rsidR="001A2244" w:rsidRPr="001C022E">
        <w:t xml:space="preserve"> El Colegio tiene capacidad para pagar el </w:t>
      </w:r>
      <w:r w:rsidR="000C1E26">
        <w:t>228</w:t>
      </w:r>
      <w:r w:rsidR="001A2244" w:rsidRPr="001C022E">
        <w:t>% de sus obligaciones utilizando exclusivamente su tesorería.</w:t>
      </w:r>
    </w:p>
    <w:p w:rsidR="00BA06E5" w:rsidRDefault="00F11B9D" w:rsidP="00BA06E5">
      <w:pPr>
        <w:jc w:val="center"/>
      </w:pPr>
      <w:r>
        <w:rPr>
          <w:noProof/>
          <w:lang w:eastAsia="es-ES"/>
        </w:rPr>
        <w:drawing>
          <wp:inline distT="0" distB="0" distL="0" distR="0" wp14:anchorId="02A746C3" wp14:editId="66526973">
            <wp:extent cx="5612130" cy="1868805"/>
            <wp:effectExtent l="0" t="0" r="762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06E5" w:rsidRPr="001C022E" w:rsidRDefault="001C022E" w:rsidP="0067722F">
      <w:pPr>
        <w:spacing w:after="100"/>
        <w:ind w:left="709"/>
        <w:jc w:val="both"/>
      </w:pPr>
      <w:r w:rsidRPr="001C022E">
        <w:t xml:space="preserve">Por </w:t>
      </w:r>
      <w:r w:rsidR="005413B8">
        <w:t>el</w:t>
      </w:r>
      <w:r w:rsidRPr="001C022E">
        <w:t xml:space="preserve"> mismo motivo</w:t>
      </w:r>
      <w:r w:rsidR="005413B8">
        <w:t xml:space="preserve"> expuesto</w:t>
      </w:r>
      <w:r w:rsidRPr="001C022E">
        <w:t xml:space="preserve"> en el apartado anterior el valor adoptado </w:t>
      </w:r>
      <w:r w:rsidR="00F149EE">
        <w:t xml:space="preserve">en </w:t>
      </w:r>
      <w:r w:rsidR="00BF7A6A">
        <w:t>202</w:t>
      </w:r>
      <w:r w:rsidR="00F85F53">
        <w:t>2</w:t>
      </w:r>
      <w:r w:rsidR="00F149EE">
        <w:t xml:space="preserve"> aumenta respecto a </w:t>
      </w:r>
      <w:r w:rsidR="00BF7A6A">
        <w:t>202</w:t>
      </w:r>
      <w:r w:rsidR="00F85F53">
        <w:t>1</w:t>
      </w:r>
      <w:r w:rsidR="00F149EE">
        <w:t>.</w:t>
      </w:r>
    </w:p>
    <w:p w:rsidR="005413B8" w:rsidRDefault="005413B8" w:rsidP="0067722F">
      <w:pPr>
        <w:spacing w:after="100"/>
        <w:ind w:left="709"/>
        <w:jc w:val="both"/>
      </w:pPr>
    </w:p>
    <w:p w:rsidR="005413B8" w:rsidRDefault="005413B8">
      <w:r>
        <w:br w:type="page"/>
      </w:r>
    </w:p>
    <w:p w:rsidR="00D8464A" w:rsidRDefault="000751EB" w:rsidP="00657555">
      <w:pPr>
        <w:pStyle w:val="Prrafodelista"/>
        <w:numPr>
          <w:ilvl w:val="0"/>
          <w:numId w:val="13"/>
        </w:numPr>
        <w:spacing w:after="100"/>
        <w:ind w:left="714" w:hanging="357"/>
        <w:jc w:val="both"/>
        <w:rPr>
          <w:b/>
          <w:sz w:val="24"/>
        </w:rPr>
      </w:pPr>
      <w:r w:rsidRPr="00DA7E27">
        <w:rPr>
          <w:b/>
          <w:sz w:val="24"/>
        </w:rPr>
        <w:lastRenderedPageBreak/>
        <w:t>R</w:t>
      </w:r>
      <w:r w:rsidR="00C87AB0" w:rsidRPr="00DA7E27">
        <w:rPr>
          <w:b/>
          <w:sz w:val="24"/>
        </w:rPr>
        <w:t>atio de endeudamiento</w:t>
      </w:r>
    </w:p>
    <w:p w:rsidR="00FA52B0" w:rsidRPr="00DA7E27" w:rsidRDefault="00FA52B0" w:rsidP="00FA52B0">
      <w:pPr>
        <w:pStyle w:val="Prrafodelista"/>
        <w:spacing w:after="100"/>
        <w:ind w:left="714"/>
        <w:jc w:val="both"/>
        <w:rPr>
          <w:b/>
          <w:sz w:val="24"/>
        </w:rPr>
      </w:pPr>
    </w:p>
    <w:p w:rsidR="00D606ED" w:rsidRDefault="00D4586A" w:rsidP="00D8464A">
      <w:pPr>
        <w:pStyle w:val="Prrafodelista"/>
        <w:spacing w:after="100"/>
        <w:jc w:val="both"/>
      </w:pPr>
      <w:r w:rsidRPr="00DA7E27">
        <w:t xml:space="preserve">Expresa la proporción de que suponen </w:t>
      </w:r>
      <w:r w:rsidR="00D606ED">
        <w:t>la</w:t>
      </w:r>
      <w:r w:rsidRPr="00DA7E27">
        <w:t xml:space="preserve">s deudas (PC) respecto a sus fondos propios (PN). </w:t>
      </w:r>
      <w:r w:rsidR="00D606ED">
        <w:t>E</w:t>
      </w:r>
      <w:r w:rsidR="006A0155" w:rsidRPr="00DA7E27">
        <w:t xml:space="preserve">stas </w:t>
      </w:r>
      <w:r w:rsidRPr="00DA7E27">
        <w:t>suponen sólo el 1</w:t>
      </w:r>
      <w:r w:rsidR="005413B8">
        <w:t>9</w:t>
      </w:r>
      <w:r w:rsidRPr="00DA7E27">
        <w:t xml:space="preserve">% de sus fondos propios. </w:t>
      </w:r>
      <w:r w:rsidR="006A0155" w:rsidRPr="00DA7E27">
        <w:t xml:space="preserve">Se considera adecuado que las deudas supongan hasta un 60% de los fondos propios. </w:t>
      </w:r>
    </w:p>
    <w:p w:rsidR="001A60F2" w:rsidRPr="004E1E95" w:rsidRDefault="001A60F2" w:rsidP="001A60F2">
      <w:pPr>
        <w:pStyle w:val="Prrafodelista"/>
        <w:spacing w:after="100"/>
        <w:jc w:val="both"/>
        <w:rPr>
          <w:highlight w:val="yellow"/>
        </w:rPr>
      </w:pPr>
    </w:p>
    <w:p w:rsidR="00FB28B2" w:rsidRDefault="00A445AB" w:rsidP="00FB28B2">
      <w:pPr>
        <w:jc w:val="center"/>
        <w:rPr>
          <w:highlight w:val="yellow"/>
        </w:rPr>
      </w:pPr>
      <w:r>
        <w:rPr>
          <w:noProof/>
          <w:lang w:eastAsia="es-ES"/>
        </w:rPr>
        <w:drawing>
          <wp:inline distT="0" distB="0" distL="0" distR="0" wp14:anchorId="02A44CFB" wp14:editId="7429E863">
            <wp:extent cx="5124450" cy="1962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24450" cy="1962150"/>
                    </a:xfrm>
                    <a:prstGeom prst="rect">
                      <a:avLst/>
                    </a:prstGeom>
                  </pic:spPr>
                </pic:pic>
              </a:graphicData>
            </a:graphic>
          </wp:inline>
        </w:drawing>
      </w:r>
    </w:p>
    <w:p w:rsidR="004C2AF4" w:rsidRPr="00DA7E27" w:rsidRDefault="004C2AF4" w:rsidP="0067722F">
      <w:pPr>
        <w:pStyle w:val="Prrafodelista"/>
        <w:spacing w:after="100"/>
      </w:pPr>
      <w:r w:rsidRPr="00DA7E27">
        <w:t>Señalar que las obligaciones a corto plazo del Colegio se derivan:</w:t>
      </w:r>
    </w:p>
    <w:p w:rsidR="00D62B79" w:rsidRPr="00DA7E27" w:rsidRDefault="004C2AF4" w:rsidP="00657555">
      <w:pPr>
        <w:pStyle w:val="Prrafodelista"/>
        <w:numPr>
          <w:ilvl w:val="1"/>
          <w:numId w:val="13"/>
        </w:numPr>
        <w:spacing w:after="100"/>
        <w:ind w:left="993" w:hanging="284"/>
      </w:pPr>
      <w:r w:rsidRPr="00DA7E27">
        <w:t>Del crédito que sus proveedores le otorgan al permitirle pagar las facturas en un plazo de 30 días</w:t>
      </w:r>
      <w:r w:rsidR="00D4586A" w:rsidRPr="00DA7E27">
        <w:t>.</w:t>
      </w:r>
    </w:p>
    <w:p w:rsidR="00D4586A" w:rsidRDefault="00D4586A" w:rsidP="00657555">
      <w:pPr>
        <w:pStyle w:val="Prrafodelista"/>
        <w:numPr>
          <w:ilvl w:val="1"/>
          <w:numId w:val="13"/>
        </w:numPr>
        <w:spacing w:after="100"/>
        <w:ind w:left="993" w:hanging="284"/>
      </w:pPr>
      <w:r w:rsidRPr="00DA7E27">
        <w:t>D</w:t>
      </w:r>
      <w:r w:rsidR="00100D14" w:rsidRPr="00DA7E27">
        <w:t xml:space="preserve">e las obligaciones tributarias </w:t>
      </w:r>
      <w:r w:rsidRPr="00DA7E27">
        <w:t>cuya liquidación se practica con carácter trimestral.</w:t>
      </w:r>
    </w:p>
    <w:p w:rsidR="00807251" w:rsidRPr="00DA7E27" w:rsidRDefault="00807251" w:rsidP="00657555">
      <w:pPr>
        <w:pStyle w:val="Prrafodelista"/>
        <w:numPr>
          <w:ilvl w:val="1"/>
          <w:numId w:val="13"/>
        </w:numPr>
        <w:spacing w:after="100"/>
        <w:ind w:left="993" w:hanging="284"/>
      </w:pPr>
      <w:r>
        <w:t>Importe del crédito hipotecario con vencimiento inferior al año.</w:t>
      </w:r>
    </w:p>
    <w:p w:rsidR="00DA7E27" w:rsidRDefault="00DA7E27" w:rsidP="00DA7E27">
      <w:pPr>
        <w:pStyle w:val="Prrafodelista"/>
        <w:spacing w:after="100"/>
        <w:ind w:left="993"/>
      </w:pPr>
    </w:p>
    <w:p w:rsidR="00FA52B0" w:rsidRDefault="00FA52B0" w:rsidP="00DA7E27">
      <w:pPr>
        <w:pStyle w:val="Prrafodelista"/>
        <w:spacing w:after="100"/>
        <w:ind w:left="993"/>
      </w:pPr>
    </w:p>
    <w:p w:rsidR="00C87AB0" w:rsidRPr="00FA52B0" w:rsidRDefault="00C87AB0" w:rsidP="00657555">
      <w:pPr>
        <w:pStyle w:val="Prrafodelista"/>
        <w:numPr>
          <w:ilvl w:val="0"/>
          <w:numId w:val="13"/>
        </w:numPr>
        <w:spacing w:after="100"/>
        <w:ind w:left="714" w:hanging="357"/>
        <w:jc w:val="both"/>
      </w:pPr>
      <w:r w:rsidRPr="00097FA5">
        <w:rPr>
          <w:b/>
          <w:sz w:val="24"/>
        </w:rPr>
        <w:t>Ratio de garantía</w:t>
      </w:r>
    </w:p>
    <w:p w:rsidR="00FA52B0" w:rsidRPr="00097FA5" w:rsidRDefault="00FA52B0" w:rsidP="00FA52B0">
      <w:pPr>
        <w:pStyle w:val="Prrafodelista"/>
        <w:spacing w:after="100"/>
        <w:ind w:left="714"/>
        <w:jc w:val="both"/>
      </w:pPr>
    </w:p>
    <w:p w:rsidR="000C319D" w:rsidRDefault="00A126BA" w:rsidP="00C87AB0">
      <w:pPr>
        <w:pStyle w:val="Prrafodelista"/>
        <w:spacing w:after="100"/>
        <w:ind w:left="714"/>
        <w:jc w:val="both"/>
      </w:pPr>
      <w:r w:rsidRPr="00097FA5">
        <w:t xml:space="preserve">Indica el número de veces que el activo real </w:t>
      </w:r>
      <w:r w:rsidR="00097FA5" w:rsidRPr="00097FA5">
        <w:t>respalda</w:t>
      </w:r>
      <w:r w:rsidRPr="00097FA5">
        <w:t xml:space="preserve"> las </w:t>
      </w:r>
      <w:r w:rsidR="00097FA5" w:rsidRPr="00097FA5">
        <w:t>obligaciones de pago</w:t>
      </w:r>
      <w:r w:rsidRPr="00097FA5">
        <w:t xml:space="preserve">. </w:t>
      </w:r>
    </w:p>
    <w:p w:rsidR="000C319D" w:rsidRDefault="000C319D" w:rsidP="00C87AB0">
      <w:pPr>
        <w:pStyle w:val="Prrafodelista"/>
        <w:spacing w:after="100"/>
        <w:ind w:left="714"/>
        <w:jc w:val="both"/>
      </w:pPr>
    </w:p>
    <w:p w:rsidR="000C319D" w:rsidRDefault="00A126BA" w:rsidP="00C87AB0">
      <w:pPr>
        <w:pStyle w:val="Prrafodelista"/>
        <w:spacing w:after="100"/>
        <w:ind w:left="714"/>
        <w:jc w:val="both"/>
      </w:pPr>
      <w:r w:rsidRPr="00097FA5">
        <w:t>El activo real está compuesto por todos bienes que permanecen en la entidad durante más de un año</w:t>
      </w:r>
      <w:r w:rsidR="00660A9D" w:rsidRPr="00097FA5">
        <w:t>,</w:t>
      </w:r>
      <w:r w:rsidRPr="00097FA5">
        <w:t xml:space="preserve"> </w:t>
      </w:r>
      <w:r w:rsidR="00D874A7" w:rsidRPr="00097FA5">
        <w:t xml:space="preserve">y tienen un valor físico, tales como un edificio, </w:t>
      </w:r>
      <w:r w:rsidR="00660A9D" w:rsidRPr="00097FA5">
        <w:t xml:space="preserve">un equipo de videoconferencia, </w:t>
      </w:r>
      <w:r w:rsidR="00D874A7" w:rsidRPr="00097FA5">
        <w:t>un ascensor, un depósito a largo plazo</w:t>
      </w:r>
      <w:r w:rsidR="00936827" w:rsidRPr="00097FA5">
        <w:t xml:space="preserve">, etc. </w:t>
      </w:r>
    </w:p>
    <w:p w:rsidR="000C319D" w:rsidRDefault="000C319D" w:rsidP="00C87AB0">
      <w:pPr>
        <w:pStyle w:val="Prrafodelista"/>
        <w:spacing w:after="100"/>
        <w:ind w:left="714"/>
        <w:jc w:val="both"/>
      </w:pPr>
    </w:p>
    <w:p w:rsidR="007D66F3" w:rsidRPr="00097FA5" w:rsidRDefault="00936827" w:rsidP="00C87AB0">
      <w:pPr>
        <w:pStyle w:val="Prrafodelista"/>
        <w:spacing w:after="100"/>
        <w:ind w:left="714"/>
        <w:jc w:val="both"/>
      </w:pPr>
      <w:r w:rsidRPr="00097FA5">
        <w:t xml:space="preserve">Los activos reales del Colegio cubren sus deudas </w:t>
      </w:r>
      <w:r w:rsidR="007E1C75">
        <w:t>4,</w:t>
      </w:r>
      <w:r w:rsidR="00BA7143">
        <w:t>37</w:t>
      </w:r>
      <w:r w:rsidRPr="00097FA5">
        <w:t xml:space="preserve"> veces, lo que representa una garantía para sus acreedores actuales y potenciales. La garantía patrimonial es un requisito indispensable para la obtención de financiación.</w:t>
      </w:r>
    </w:p>
    <w:p w:rsidR="001A60F2" w:rsidRPr="00C8463D" w:rsidRDefault="001A60F2" w:rsidP="001A60F2">
      <w:pPr>
        <w:pStyle w:val="Prrafodelista"/>
        <w:spacing w:after="100"/>
        <w:ind w:left="714"/>
        <w:jc w:val="both"/>
        <w:rPr>
          <w:color w:val="FF0000"/>
        </w:rPr>
      </w:pPr>
    </w:p>
    <w:p w:rsidR="00292DFB" w:rsidRDefault="00A96C86" w:rsidP="007D66F3">
      <w:pPr>
        <w:jc w:val="center"/>
      </w:pPr>
      <w:r>
        <w:rPr>
          <w:noProof/>
          <w:lang w:eastAsia="es-ES"/>
        </w:rPr>
        <w:drawing>
          <wp:inline distT="0" distB="0" distL="0" distR="0" wp14:anchorId="06C50872" wp14:editId="4FE1A5CD">
            <wp:extent cx="4867275" cy="15811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67275" cy="1581150"/>
                    </a:xfrm>
                    <a:prstGeom prst="rect">
                      <a:avLst/>
                    </a:prstGeom>
                  </pic:spPr>
                </pic:pic>
              </a:graphicData>
            </a:graphic>
          </wp:inline>
        </w:drawing>
      </w:r>
    </w:p>
    <w:p w:rsidR="00C87AB0" w:rsidRPr="00097FA5" w:rsidRDefault="00257F58" w:rsidP="00657555">
      <w:pPr>
        <w:pStyle w:val="Prrafodelista"/>
        <w:numPr>
          <w:ilvl w:val="0"/>
          <w:numId w:val="13"/>
        </w:numPr>
        <w:jc w:val="both"/>
        <w:rPr>
          <w:sz w:val="24"/>
        </w:rPr>
      </w:pPr>
      <w:r w:rsidRPr="00097FA5">
        <w:rPr>
          <w:b/>
          <w:sz w:val="24"/>
        </w:rPr>
        <w:lastRenderedPageBreak/>
        <w:t>Ratio de estabilidad</w:t>
      </w:r>
    </w:p>
    <w:p w:rsidR="00FA52B0" w:rsidRDefault="00FA52B0" w:rsidP="00C87AB0">
      <w:pPr>
        <w:pStyle w:val="Prrafodelista"/>
        <w:jc w:val="both"/>
      </w:pPr>
    </w:p>
    <w:p w:rsidR="000C319D" w:rsidRDefault="00097FA5" w:rsidP="00C87AB0">
      <w:pPr>
        <w:pStyle w:val="Prrafodelista"/>
        <w:jc w:val="both"/>
      </w:pPr>
      <w:r w:rsidRPr="00097FA5">
        <w:t xml:space="preserve">Si se </w:t>
      </w:r>
      <w:r w:rsidR="00C76EBA" w:rsidRPr="00097FA5">
        <w:t>compara</w:t>
      </w:r>
      <w:r w:rsidRPr="00097FA5">
        <w:t xml:space="preserve"> </w:t>
      </w:r>
      <w:r w:rsidR="00C76EBA" w:rsidRPr="00097FA5">
        <w:t xml:space="preserve">el activo </w:t>
      </w:r>
      <w:r w:rsidR="000C319D">
        <w:t>fijo o no circulante</w:t>
      </w:r>
      <w:r w:rsidR="00100D14" w:rsidRPr="00097FA5">
        <w:t xml:space="preserve"> (ANC) </w:t>
      </w:r>
      <w:r w:rsidR="00C76EBA" w:rsidRPr="00097FA5">
        <w:t xml:space="preserve">con los fondos propios (FP), se </w:t>
      </w:r>
      <w:r w:rsidRPr="00097FA5">
        <w:t>puede deducir</w:t>
      </w:r>
      <w:r w:rsidR="00C76EBA" w:rsidRPr="00097FA5">
        <w:t xml:space="preserve"> si la </w:t>
      </w:r>
      <w:r w:rsidR="000C319D">
        <w:t>I</w:t>
      </w:r>
      <w:r w:rsidR="00C76EBA" w:rsidRPr="00097FA5">
        <w:t xml:space="preserve">nstitución </w:t>
      </w:r>
      <w:r w:rsidR="000C319D">
        <w:t>realiza</w:t>
      </w:r>
      <w:r w:rsidR="00C76EBA" w:rsidRPr="00097FA5">
        <w:t xml:space="preserve"> o no un buen uso de los recursos financieros. </w:t>
      </w:r>
    </w:p>
    <w:p w:rsidR="000C319D" w:rsidRDefault="000C319D" w:rsidP="00C87AB0">
      <w:pPr>
        <w:pStyle w:val="Prrafodelista"/>
        <w:jc w:val="both"/>
      </w:pPr>
    </w:p>
    <w:p w:rsidR="007D66F3" w:rsidRDefault="00C76EBA" w:rsidP="00C87AB0">
      <w:pPr>
        <w:pStyle w:val="Prrafodelista"/>
        <w:jc w:val="both"/>
      </w:pPr>
      <w:r w:rsidRPr="00097FA5">
        <w:t>Si adopta valores inferiores a 1 indica</w:t>
      </w:r>
      <w:r w:rsidR="00AC3B1A" w:rsidRPr="00097FA5">
        <w:t xml:space="preserve"> equilibrio, y</w:t>
      </w:r>
      <w:r w:rsidRPr="00097FA5">
        <w:t xml:space="preserve"> que el activo </w:t>
      </w:r>
      <w:r w:rsidR="0080222B" w:rsidRPr="00097FA5">
        <w:t>fijo</w:t>
      </w:r>
      <w:r w:rsidRPr="00097FA5">
        <w:t xml:space="preserve"> está financiado con fondos propios</w:t>
      </w:r>
      <w:r w:rsidR="0080222B" w:rsidRPr="00097FA5">
        <w:t>,</w:t>
      </w:r>
      <w:r w:rsidRPr="00097FA5">
        <w:t xml:space="preserve"> y en su caso</w:t>
      </w:r>
      <w:r w:rsidR="0080222B" w:rsidRPr="00097FA5">
        <w:t>,</w:t>
      </w:r>
      <w:r w:rsidRPr="00097FA5">
        <w:t xml:space="preserve"> con recursos ajenos a</w:t>
      </w:r>
      <w:r w:rsidR="0080222B" w:rsidRPr="00097FA5">
        <w:t xml:space="preserve"> largo plazo. Es decir no se han utilizado recursos a corto plazo para financiar el activo fijo. Lo contrario, valores superiores a 1 implicaría desequilibrio financiero</w:t>
      </w:r>
      <w:r w:rsidR="00277FD2" w:rsidRPr="00097FA5">
        <w:t>.</w:t>
      </w:r>
    </w:p>
    <w:p w:rsidR="000C319D" w:rsidRDefault="000C319D" w:rsidP="00C87AB0">
      <w:pPr>
        <w:pStyle w:val="Prrafodelista"/>
        <w:jc w:val="both"/>
      </w:pPr>
    </w:p>
    <w:p w:rsidR="00830B3E" w:rsidRDefault="00830B3E" w:rsidP="00C87AB0">
      <w:pPr>
        <w:pStyle w:val="Prrafodelista"/>
        <w:jc w:val="both"/>
      </w:pPr>
    </w:p>
    <w:p w:rsidR="00C073C3" w:rsidRDefault="00A96C86" w:rsidP="003E33AA">
      <w:pPr>
        <w:pStyle w:val="Prrafodelista"/>
        <w:jc w:val="both"/>
      </w:pPr>
      <w:r>
        <w:rPr>
          <w:noProof/>
          <w:lang w:eastAsia="es-ES"/>
        </w:rPr>
        <w:drawing>
          <wp:inline distT="0" distB="0" distL="0" distR="0" wp14:anchorId="1EA27FA4" wp14:editId="5B078C12">
            <wp:extent cx="4743450" cy="1562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43450" cy="1562100"/>
                    </a:xfrm>
                    <a:prstGeom prst="rect">
                      <a:avLst/>
                    </a:prstGeom>
                  </pic:spPr>
                </pic:pic>
              </a:graphicData>
            </a:graphic>
          </wp:inline>
        </w:drawing>
      </w:r>
    </w:p>
    <w:p w:rsidR="00EF2C9C" w:rsidRDefault="00EF2C9C" w:rsidP="00EF2C9C"/>
    <w:p w:rsidR="003C7BC6" w:rsidRPr="00EF2C9C" w:rsidRDefault="003C7BC6" w:rsidP="00EF2C9C"/>
    <w:p w:rsidR="009061DB" w:rsidRDefault="003C7BC6">
      <w:pPr>
        <w:rPr>
          <w:rFonts w:cstheme="minorHAnsi"/>
          <w:kern w:val="22"/>
          <w:szCs w:val="20"/>
        </w:rPr>
      </w:pPr>
      <w:r>
        <w:rPr>
          <w:noProof/>
          <w:lang w:eastAsia="es-ES"/>
        </w:rPr>
        <w:drawing>
          <wp:inline distT="0" distB="0" distL="0" distR="0" wp14:anchorId="3A858764" wp14:editId="2FA7EBCF">
            <wp:extent cx="5612130" cy="314579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3145790"/>
                    </a:xfrm>
                    <a:prstGeom prst="rect">
                      <a:avLst/>
                    </a:prstGeom>
                  </pic:spPr>
                </pic:pic>
              </a:graphicData>
            </a:graphic>
          </wp:inline>
        </w:drawing>
      </w:r>
      <w:r w:rsidR="00C073C3">
        <w:rPr>
          <w:rFonts w:cstheme="minorHAnsi"/>
          <w:kern w:val="22"/>
          <w:szCs w:val="20"/>
        </w:rPr>
        <w:br w:type="page"/>
      </w:r>
    </w:p>
    <w:p w:rsidR="002E4D87" w:rsidRPr="0078346A" w:rsidRDefault="0078346A" w:rsidP="00C87AB0">
      <w:pPr>
        <w:jc w:val="both"/>
        <w:rPr>
          <w:b/>
          <w:color w:val="0070C0"/>
          <w:sz w:val="28"/>
        </w:rPr>
      </w:pPr>
      <w:r>
        <w:rPr>
          <w:b/>
          <w:noProof/>
          <w:color w:val="0070C0"/>
          <w:sz w:val="28"/>
          <w:lang w:eastAsia="es-ES"/>
        </w:rPr>
        <w:lastRenderedPageBreak/>
        <mc:AlternateContent>
          <mc:Choice Requires="wps">
            <w:drawing>
              <wp:anchor distT="0" distB="0" distL="114300" distR="114300" simplePos="0" relativeHeight="251853824" behindDoc="0" locked="0" layoutInCell="1" allowOverlap="1" wp14:anchorId="4B95720B" wp14:editId="3F44F23A">
                <wp:simplePos x="0" y="0"/>
                <wp:positionH relativeFrom="column">
                  <wp:posOffset>-1355725</wp:posOffset>
                </wp:positionH>
                <wp:positionV relativeFrom="paragraph">
                  <wp:posOffset>42545</wp:posOffset>
                </wp:positionV>
                <wp:extent cx="1268730" cy="245110"/>
                <wp:effectExtent l="0" t="0" r="7620" b="2540"/>
                <wp:wrapNone/>
                <wp:docPr id="5" name="5 Rectángulo"/>
                <wp:cNvGraphicFramePr/>
                <a:graphic xmlns:a="http://schemas.openxmlformats.org/drawingml/2006/main">
                  <a:graphicData uri="http://schemas.microsoft.com/office/word/2010/wordprocessingShape">
                    <wps:wsp>
                      <wps:cNvSpPr/>
                      <wps:spPr>
                        <a:xfrm>
                          <a:off x="0" y="0"/>
                          <a:ext cx="1268730" cy="2451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106.75pt;margin-top:3.35pt;width:99.9pt;height:19.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" fillcolor="#0070c0" stroked="f" strokeweight="2pt"/>
            </w:pict>
          </mc:Fallback>
        </mc:AlternateContent>
      </w:r>
      <w:r w:rsidR="006E4409" w:rsidRPr="0078346A">
        <w:rPr>
          <w:b/>
          <w:color w:val="0070C0"/>
          <w:sz w:val="28"/>
        </w:rPr>
        <w:t>Excedente</w:t>
      </w:r>
    </w:p>
    <w:p w:rsidR="0067722F" w:rsidRDefault="00B44F70" w:rsidP="0067722F">
      <w:pPr>
        <w:spacing w:after="100"/>
        <w:jc w:val="both"/>
        <w:rPr>
          <w:rFonts w:cstheme="minorHAnsi"/>
          <w:kern w:val="22"/>
          <w:szCs w:val="20"/>
        </w:rPr>
      </w:pPr>
      <w:r>
        <w:rPr>
          <w:rFonts w:cstheme="minorHAnsi"/>
          <w:kern w:val="22"/>
          <w:szCs w:val="20"/>
        </w:rPr>
        <w:t>Se define como</w:t>
      </w:r>
      <w:r w:rsidR="006E4409">
        <w:rPr>
          <w:rFonts w:cstheme="minorHAnsi"/>
          <w:kern w:val="22"/>
          <w:szCs w:val="20"/>
        </w:rPr>
        <w:t xml:space="preserve"> </w:t>
      </w:r>
      <w:r w:rsidR="0067722F" w:rsidRPr="009419D2">
        <w:rPr>
          <w:rFonts w:cstheme="minorHAnsi"/>
          <w:kern w:val="22"/>
          <w:szCs w:val="20"/>
        </w:rPr>
        <w:t>la dif</w:t>
      </w:r>
      <w:r w:rsidR="006E4409">
        <w:rPr>
          <w:rFonts w:cstheme="minorHAnsi"/>
          <w:kern w:val="22"/>
          <w:szCs w:val="20"/>
        </w:rPr>
        <w:t>erencia entre ingresos y gastos. En el ejercicio</w:t>
      </w:r>
      <w:r w:rsidR="0067722F" w:rsidRPr="009419D2">
        <w:rPr>
          <w:rFonts w:cstheme="minorHAnsi"/>
          <w:kern w:val="22"/>
          <w:szCs w:val="20"/>
        </w:rPr>
        <w:t xml:space="preserve"> </w:t>
      </w:r>
      <w:r w:rsidR="00BF7A6A">
        <w:rPr>
          <w:rFonts w:cstheme="minorHAnsi"/>
          <w:kern w:val="22"/>
          <w:szCs w:val="20"/>
        </w:rPr>
        <w:t>202</w:t>
      </w:r>
      <w:r w:rsidR="00FA6C74">
        <w:rPr>
          <w:rFonts w:cstheme="minorHAnsi"/>
          <w:kern w:val="22"/>
          <w:szCs w:val="20"/>
        </w:rPr>
        <w:t>2</w:t>
      </w:r>
      <w:r w:rsidR="0067722F" w:rsidRPr="009419D2">
        <w:rPr>
          <w:rFonts w:cstheme="minorHAnsi"/>
          <w:kern w:val="22"/>
          <w:szCs w:val="20"/>
        </w:rPr>
        <w:t xml:space="preserve"> ascendió a </w:t>
      </w:r>
      <w:r w:rsidR="00431782" w:rsidRPr="009419D2">
        <w:rPr>
          <w:rFonts w:cstheme="minorHAnsi"/>
          <w:b/>
          <w:kern w:val="22"/>
          <w:szCs w:val="20"/>
        </w:rPr>
        <w:t>+</w:t>
      </w:r>
      <w:r w:rsidR="00431782">
        <w:rPr>
          <w:rFonts w:cstheme="minorHAnsi"/>
          <w:b/>
          <w:kern w:val="22"/>
          <w:szCs w:val="20"/>
        </w:rPr>
        <w:t>326.512,46</w:t>
      </w:r>
      <w:r w:rsidR="00431782" w:rsidRPr="009419D2">
        <w:rPr>
          <w:rFonts w:cstheme="minorHAnsi"/>
          <w:kern w:val="22"/>
          <w:szCs w:val="20"/>
        </w:rPr>
        <w:t xml:space="preserve"> </w:t>
      </w:r>
      <w:r w:rsidR="0067722F" w:rsidRPr="009419D2">
        <w:rPr>
          <w:rFonts w:cstheme="minorHAnsi"/>
          <w:kern w:val="22"/>
          <w:szCs w:val="20"/>
        </w:rPr>
        <w:t>euros después de impuesto</w:t>
      </w:r>
      <w:r w:rsidR="006E4409">
        <w:rPr>
          <w:rFonts w:cstheme="minorHAnsi"/>
          <w:kern w:val="22"/>
          <w:szCs w:val="20"/>
        </w:rPr>
        <w:t>s</w:t>
      </w:r>
      <w:r w:rsidR="0067722F" w:rsidRPr="009419D2">
        <w:rPr>
          <w:rFonts w:cstheme="minorHAnsi"/>
          <w:kern w:val="22"/>
          <w:szCs w:val="20"/>
        </w:rPr>
        <w:t xml:space="preserve">. </w:t>
      </w:r>
    </w:p>
    <w:p w:rsidR="0067722F" w:rsidRPr="009419D2" w:rsidRDefault="00431782" w:rsidP="00431782">
      <w:pPr>
        <w:spacing w:line="360" w:lineRule="auto"/>
        <w:jc w:val="right"/>
        <w:rPr>
          <w:rFonts w:cstheme="minorHAnsi"/>
          <w:szCs w:val="20"/>
          <w:highlight w:val="yellow"/>
        </w:rPr>
      </w:pPr>
      <w:r>
        <w:rPr>
          <w:rFonts w:cstheme="minorHAnsi"/>
          <w:noProof/>
          <w:szCs w:val="20"/>
          <w:lang w:eastAsia="es-ES"/>
        </w:rPr>
        <w:drawing>
          <wp:inline distT="0" distB="0" distL="0" distR="0" wp14:anchorId="036226B2">
            <wp:extent cx="5614670" cy="2463165"/>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670" cy="2463165"/>
                    </a:xfrm>
                    <a:prstGeom prst="rect">
                      <a:avLst/>
                    </a:prstGeom>
                    <a:noFill/>
                  </pic:spPr>
                </pic:pic>
              </a:graphicData>
            </a:graphic>
          </wp:inline>
        </w:drawing>
      </w:r>
    </w:p>
    <w:p w:rsidR="0067722F" w:rsidRPr="009419D2" w:rsidRDefault="00121E70" w:rsidP="0078346A">
      <w:pPr>
        <w:spacing w:after="0"/>
        <w:jc w:val="both"/>
        <w:rPr>
          <w:rFonts w:cstheme="minorHAnsi"/>
          <w:kern w:val="22"/>
          <w:szCs w:val="20"/>
        </w:rPr>
      </w:pPr>
      <w:r>
        <w:rPr>
          <w:rFonts w:cstheme="minorHAnsi"/>
          <w:kern w:val="22"/>
          <w:szCs w:val="20"/>
        </w:rPr>
        <w:t>Dado que</w:t>
      </w:r>
      <w:r w:rsidR="0067722F" w:rsidRPr="009419D2">
        <w:rPr>
          <w:rFonts w:cstheme="minorHAnsi"/>
          <w:kern w:val="22"/>
          <w:szCs w:val="20"/>
        </w:rPr>
        <w:t xml:space="preserve"> el Colegio</w:t>
      </w:r>
      <w:r>
        <w:rPr>
          <w:rFonts w:cstheme="minorHAnsi"/>
          <w:kern w:val="22"/>
          <w:szCs w:val="20"/>
        </w:rPr>
        <w:t xml:space="preserve"> es</w:t>
      </w:r>
      <w:r w:rsidR="0067722F" w:rsidRPr="009419D2">
        <w:rPr>
          <w:rFonts w:cstheme="minorHAnsi"/>
          <w:kern w:val="22"/>
          <w:szCs w:val="20"/>
        </w:rPr>
        <w:t xml:space="preserve"> una </w:t>
      </w:r>
      <w:r w:rsidR="00D41566">
        <w:rPr>
          <w:rFonts w:cstheme="minorHAnsi"/>
          <w:kern w:val="22"/>
          <w:szCs w:val="20"/>
        </w:rPr>
        <w:t>i</w:t>
      </w:r>
      <w:r w:rsidR="0067722F" w:rsidRPr="009419D2">
        <w:rPr>
          <w:rFonts w:cstheme="minorHAnsi"/>
          <w:kern w:val="22"/>
          <w:szCs w:val="20"/>
        </w:rPr>
        <w:t>nstitución sin ánimo de lucro, su bene</w:t>
      </w:r>
      <w:r w:rsidR="00100D14">
        <w:rPr>
          <w:rFonts w:cstheme="minorHAnsi"/>
          <w:kern w:val="22"/>
          <w:szCs w:val="20"/>
        </w:rPr>
        <w:t xml:space="preserve">ficio debe aproximarse a cero. </w:t>
      </w:r>
      <w:r w:rsidR="0067722F" w:rsidRPr="009419D2">
        <w:rPr>
          <w:rFonts w:cstheme="minorHAnsi"/>
          <w:kern w:val="22"/>
          <w:szCs w:val="20"/>
        </w:rPr>
        <w:t xml:space="preserve">Tal y como se puede apreciar, las curvas de ingresos y gastos están igualadas o muy próximas entre sí, y la curva de resultado iguala al eje horizontal o se acerca considerablemente al mismo, y por tanto, a cero. </w:t>
      </w:r>
    </w:p>
    <w:p w:rsidR="00901773" w:rsidRDefault="00901773" w:rsidP="0078346A">
      <w:pPr>
        <w:spacing w:after="0"/>
        <w:jc w:val="both"/>
        <w:rPr>
          <w:rFonts w:cstheme="minorHAnsi"/>
          <w:kern w:val="22"/>
          <w:szCs w:val="20"/>
        </w:rPr>
      </w:pPr>
    </w:p>
    <w:p w:rsidR="00625660" w:rsidRDefault="006E4409" w:rsidP="0078346A">
      <w:pPr>
        <w:spacing w:after="0"/>
        <w:jc w:val="both"/>
      </w:pPr>
      <w:r>
        <w:rPr>
          <w:rFonts w:cstheme="minorHAnsi"/>
          <w:kern w:val="22"/>
          <w:szCs w:val="20"/>
        </w:rPr>
        <w:t xml:space="preserve">Desde </w:t>
      </w:r>
      <w:r w:rsidR="00BF7A6A">
        <w:rPr>
          <w:rFonts w:cstheme="minorHAnsi"/>
          <w:kern w:val="22"/>
          <w:szCs w:val="20"/>
        </w:rPr>
        <w:t>2019</w:t>
      </w:r>
      <w:r w:rsidR="00625660">
        <w:rPr>
          <w:rFonts w:cstheme="minorHAnsi"/>
          <w:kern w:val="22"/>
          <w:szCs w:val="20"/>
        </w:rPr>
        <w:t xml:space="preserve"> </w:t>
      </w:r>
      <w:r w:rsidR="00625660">
        <w:t xml:space="preserve">se ha promovido una política de ahorro con el objetivo de poder materializar en un futuro cercano, proyectos que puedan </w:t>
      </w:r>
      <w:r>
        <w:t xml:space="preserve">requerir una elevada inversión </w:t>
      </w:r>
      <w:r w:rsidR="00B74BA8">
        <w:t>como</w:t>
      </w:r>
      <w:r>
        <w:t xml:space="preserve"> la </w:t>
      </w:r>
      <w:r w:rsidR="00B74BA8">
        <w:t xml:space="preserve">adquisición de </w:t>
      </w:r>
      <w:r w:rsidR="009820E5">
        <w:t xml:space="preserve">un espacio para </w:t>
      </w:r>
      <w:r w:rsidR="004A6D60">
        <w:t>inversiones futuras</w:t>
      </w:r>
      <w:r w:rsidR="009820E5">
        <w:t>, donde a su vez se ubicaría también el espacio administrativo de la</w:t>
      </w:r>
      <w:r w:rsidR="00B74BA8">
        <w:t xml:space="preserve"> sede de </w:t>
      </w:r>
      <w:r>
        <w:t>Gran Canaria.</w:t>
      </w:r>
    </w:p>
    <w:p w:rsidR="00FA52B0" w:rsidRDefault="00FA52B0" w:rsidP="00431782">
      <w:pPr>
        <w:spacing w:after="0" w:line="240" w:lineRule="auto"/>
        <w:jc w:val="both"/>
      </w:pPr>
    </w:p>
    <w:p w:rsidR="00C85480" w:rsidRPr="00C85480" w:rsidRDefault="00C85480" w:rsidP="00C85480">
      <w:pPr>
        <w:pStyle w:val="Ttulo"/>
        <w:jc w:val="center"/>
        <w:rPr>
          <w:rStyle w:val="nfasisintenso"/>
          <w:b w:val="0"/>
          <w:szCs w:val="44"/>
        </w:rPr>
      </w:pPr>
      <w:r w:rsidRPr="004B714A">
        <w:rPr>
          <w:rStyle w:val="nfasisintenso"/>
          <w:sz w:val="28"/>
          <w:szCs w:val="44"/>
        </w:rPr>
        <w:t xml:space="preserve">El </w:t>
      </w:r>
      <w:r w:rsidR="009208F4" w:rsidRPr="004B714A">
        <w:rPr>
          <w:rStyle w:val="nfasisintenso"/>
          <w:sz w:val="28"/>
          <w:szCs w:val="44"/>
        </w:rPr>
        <w:t>excedente</w:t>
      </w:r>
      <w:r w:rsidRPr="004B714A">
        <w:rPr>
          <w:rStyle w:val="nfasisintenso"/>
          <w:sz w:val="28"/>
          <w:szCs w:val="44"/>
        </w:rPr>
        <w:t xml:space="preserve"> ascendió a </w:t>
      </w:r>
      <w:r w:rsidRPr="004B714A">
        <w:rPr>
          <w:rStyle w:val="nfasisintenso"/>
          <w:b w:val="0"/>
          <w:sz w:val="28"/>
          <w:szCs w:val="44"/>
        </w:rPr>
        <w:t>+</w:t>
      </w:r>
      <w:r w:rsidR="00431782">
        <w:rPr>
          <w:rStyle w:val="nfasisintenso"/>
          <w:b w:val="0"/>
          <w:sz w:val="28"/>
          <w:szCs w:val="44"/>
        </w:rPr>
        <w:t xml:space="preserve">326.512,46 </w:t>
      </w:r>
      <w:r w:rsidRPr="004B714A">
        <w:rPr>
          <w:rStyle w:val="nfasisintenso"/>
          <w:sz w:val="28"/>
          <w:szCs w:val="44"/>
        </w:rPr>
        <w:t>euros después de impuestos</w:t>
      </w:r>
    </w:p>
    <w:p w:rsidR="00FA52B0" w:rsidRDefault="00431782" w:rsidP="00FA52B0">
      <w:pPr>
        <w:spacing w:after="100"/>
        <w:jc w:val="center"/>
      </w:pPr>
      <w:r>
        <w:rPr>
          <w:noProof/>
          <w:lang w:eastAsia="es-ES"/>
        </w:rPr>
        <w:drawing>
          <wp:inline distT="0" distB="0" distL="0" distR="0" wp14:anchorId="78C4F6A6" wp14:editId="72F67F71">
            <wp:extent cx="5612130" cy="315214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152140"/>
                    </a:xfrm>
                    <a:prstGeom prst="rect">
                      <a:avLst/>
                    </a:prstGeom>
                  </pic:spPr>
                </pic:pic>
              </a:graphicData>
            </a:graphic>
          </wp:inline>
        </w:drawing>
      </w:r>
    </w:p>
    <w:p w:rsidR="008C0B2D" w:rsidRPr="00166266" w:rsidRDefault="008C0B2D" w:rsidP="00166266">
      <w:pPr>
        <w:widowControl w:val="0"/>
        <w:overflowPunct w:val="0"/>
        <w:spacing w:after="0" w:line="360" w:lineRule="auto"/>
        <w:ind w:right="-1"/>
        <w:jc w:val="right"/>
        <w:rPr>
          <w:rFonts w:eastAsia="Times New Roman" w:cstheme="minorHAnsi"/>
          <w:b/>
          <w:kern w:val="1"/>
          <w:sz w:val="28"/>
          <w:szCs w:val="28"/>
          <w:lang w:eastAsia="ar-SA"/>
        </w:rPr>
      </w:pPr>
      <w:r w:rsidRPr="00166266">
        <w:rPr>
          <w:rFonts w:eastAsia="Times New Roman" w:cstheme="minorHAnsi"/>
          <w:b/>
          <w:kern w:val="1"/>
          <w:sz w:val="28"/>
          <w:szCs w:val="28"/>
          <w:lang w:eastAsia="ar-SA"/>
        </w:rPr>
        <w:lastRenderedPageBreak/>
        <w:t>II.2.2 Tesorería</w:t>
      </w:r>
      <w:r w:rsidR="000E08D5" w:rsidRPr="00166266">
        <w:rPr>
          <w:rFonts w:eastAsia="Times New Roman" w:cstheme="minorHAnsi"/>
          <w:b/>
          <w:kern w:val="1"/>
          <w:sz w:val="28"/>
          <w:szCs w:val="28"/>
          <w:lang w:eastAsia="ar-SA"/>
        </w:rPr>
        <w:t xml:space="preserve"> y depósitos</w:t>
      </w:r>
    </w:p>
    <w:p w:rsidR="008C0B2D" w:rsidRPr="009F0D27" w:rsidRDefault="008C0B2D" w:rsidP="008C0B2D">
      <w:pPr>
        <w:tabs>
          <w:tab w:val="left" w:pos="902"/>
        </w:tabs>
        <w:spacing w:after="240"/>
        <w:jc w:val="right"/>
        <w:rPr>
          <w:rFonts w:cstheme="minorHAnsi"/>
          <w:b/>
          <w:color w:val="FF0000"/>
          <w:kern w:val="22"/>
          <w:sz w:val="24"/>
          <w:szCs w:val="24"/>
          <w:shd w:val="clear" w:color="auto" w:fill="FFFFFF"/>
        </w:rPr>
      </w:pPr>
    </w:p>
    <w:p w:rsidR="008C0B2D" w:rsidRPr="009F0D27" w:rsidRDefault="008C0B2D" w:rsidP="008C0B2D">
      <w:pPr>
        <w:rPr>
          <w:rFonts w:cstheme="minorHAnsi"/>
          <w:b/>
          <w:kern w:val="22"/>
          <w:sz w:val="24"/>
          <w:szCs w:val="24"/>
          <w:shd w:val="clear" w:color="auto" w:fill="FFFFFF"/>
        </w:rPr>
      </w:pPr>
      <w:r w:rsidRPr="009F0D27">
        <w:rPr>
          <w:rFonts w:cstheme="minorHAnsi"/>
          <w:b/>
          <w:kern w:val="22"/>
          <w:sz w:val="24"/>
          <w:szCs w:val="24"/>
          <w:shd w:val="clear" w:color="auto" w:fill="FFFFFF"/>
        </w:rPr>
        <w:t>¿Cuánto dinero posee el Colegio en cajas y bancos?</w:t>
      </w:r>
    </w:p>
    <w:p w:rsidR="008C0B2D" w:rsidRPr="009F0D27" w:rsidRDefault="008C0B2D" w:rsidP="008C0B2D">
      <w:pPr>
        <w:rPr>
          <w:rFonts w:ascii="Calibri" w:hAnsi="Calibri" w:cs="Calibri"/>
          <w:bCs/>
          <w:color w:val="000000"/>
        </w:rPr>
      </w:pPr>
      <w:r w:rsidRPr="009F0D27">
        <w:rPr>
          <w:rFonts w:cstheme="minorHAnsi"/>
          <w:kern w:val="22"/>
          <w:shd w:val="clear" w:color="auto" w:fill="FFFFFF"/>
        </w:rPr>
        <w:t xml:space="preserve">A 31 de diciembre de </w:t>
      </w:r>
      <w:r w:rsidR="00BF7A6A" w:rsidRPr="009F0D27">
        <w:rPr>
          <w:rFonts w:cstheme="minorHAnsi"/>
          <w:kern w:val="22"/>
          <w:shd w:val="clear" w:color="auto" w:fill="FFFFFF"/>
        </w:rPr>
        <w:t>202</w:t>
      </w:r>
      <w:r w:rsidR="00FA6C74">
        <w:rPr>
          <w:rFonts w:cstheme="minorHAnsi"/>
          <w:kern w:val="22"/>
          <w:shd w:val="clear" w:color="auto" w:fill="FFFFFF"/>
        </w:rPr>
        <w:t>2</w:t>
      </w:r>
      <w:r w:rsidRPr="009F0D27">
        <w:rPr>
          <w:rFonts w:cstheme="minorHAnsi"/>
          <w:kern w:val="22"/>
          <w:shd w:val="clear" w:color="auto" w:fill="FFFFFF"/>
        </w:rPr>
        <w:t xml:space="preserve"> = </w:t>
      </w:r>
      <w:r w:rsidR="00DF41EA" w:rsidRPr="00DF41EA">
        <w:rPr>
          <w:rFonts w:ascii="Calibri" w:hAnsi="Calibri" w:cs="Calibri"/>
          <w:bCs/>
          <w:color w:val="000000"/>
        </w:rPr>
        <w:t xml:space="preserve">2.629.860,76  </w:t>
      </w:r>
      <w:r w:rsidRPr="009F0D27">
        <w:rPr>
          <w:rFonts w:ascii="Calibri" w:hAnsi="Calibri" w:cs="Calibri"/>
          <w:bCs/>
          <w:color w:val="000000"/>
        </w:rPr>
        <w:t>euros</w:t>
      </w:r>
    </w:p>
    <w:p w:rsidR="00791C93" w:rsidRPr="009F0D27" w:rsidRDefault="00791C93" w:rsidP="008C0B2D">
      <w:pPr>
        <w:rPr>
          <w:rFonts w:cstheme="minorHAnsi"/>
          <w:kern w:val="22"/>
          <w:shd w:val="clear" w:color="auto" w:fill="FFFFFF"/>
        </w:rPr>
      </w:pPr>
    </w:p>
    <w:p w:rsidR="008C0B2D" w:rsidRPr="009F0D27" w:rsidRDefault="008C0B2D" w:rsidP="008C0B2D">
      <w:pPr>
        <w:rPr>
          <w:rFonts w:cstheme="minorHAnsi"/>
          <w:b/>
          <w:kern w:val="22"/>
          <w:sz w:val="24"/>
          <w:szCs w:val="24"/>
          <w:shd w:val="clear" w:color="auto" w:fill="FFFFFF"/>
        </w:rPr>
      </w:pPr>
      <w:r w:rsidRPr="009F0D27">
        <w:rPr>
          <w:rFonts w:cstheme="minorHAnsi"/>
          <w:b/>
          <w:kern w:val="22"/>
          <w:sz w:val="24"/>
          <w:szCs w:val="24"/>
          <w:shd w:val="clear" w:color="auto" w:fill="FFFFFF"/>
        </w:rPr>
        <w:t>¿Cómo se desglosa?</w:t>
      </w:r>
    </w:p>
    <w:tbl>
      <w:tblPr>
        <w:tblW w:w="3819" w:type="dxa"/>
        <w:jc w:val="center"/>
        <w:tblCellMar>
          <w:left w:w="0" w:type="dxa"/>
          <w:right w:w="0" w:type="dxa"/>
        </w:tblCellMar>
        <w:tblLook w:val="04A0" w:firstRow="1" w:lastRow="0" w:firstColumn="1" w:lastColumn="0" w:noHBand="0" w:noVBand="1"/>
      </w:tblPr>
      <w:tblGrid>
        <w:gridCol w:w="1383"/>
        <w:gridCol w:w="523"/>
        <w:gridCol w:w="1913"/>
      </w:tblGrid>
      <w:tr w:rsidR="008C0B2D" w:rsidRPr="009F0D27" w:rsidTr="00FA52B0">
        <w:trPr>
          <w:trHeight w:val="288"/>
          <w:jc w:val="center"/>
        </w:trPr>
        <w:tc>
          <w:tcPr>
            <w:tcW w:w="1383" w:type="dxa"/>
            <w:shd w:val="clear" w:color="auto" w:fill="auto"/>
            <w:noWrap/>
            <w:tcMar>
              <w:top w:w="15" w:type="dxa"/>
              <w:left w:w="15" w:type="dxa"/>
              <w:bottom w:w="0" w:type="dxa"/>
              <w:right w:w="15" w:type="dxa"/>
            </w:tcMar>
            <w:vAlign w:val="bottom"/>
            <w:hideMark/>
          </w:tcPr>
          <w:p w:rsidR="008C0B2D" w:rsidRPr="009F0D27" w:rsidRDefault="008C0B2D" w:rsidP="00791C93">
            <w:pPr>
              <w:spacing w:after="60"/>
              <w:rPr>
                <w:rFonts w:ascii="Calibri" w:hAnsi="Calibri" w:cs="Calibri"/>
                <w:b/>
                <w:bCs/>
                <w:color w:val="000000"/>
                <w:sz w:val="20"/>
                <w:szCs w:val="20"/>
              </w:rPr>
            </w:pPr>
            <w:r w:rsidRPr="009F0D27">
              <w:rPr>
                <w:rFonts w:ascii="Calibri" w:hAnsi="Calibri" w:cs="Calibri"/>
                <w:b/>
                <w:bCs/>
                <w:color w:val="000000"/>
                <w:sz w:val="20"/>
                <w:szCs w:val="20"/>
              </w:rPr>
              <w:t>Bancos y cajas</w:t>
            </w:r>
          </w:p>
        </w:tc>
        <w:tc>
          <w:tcPr>
            <w:tcW w:w="2436" w:type="dxa"/>
            <w:gridSpan w:val="2"/>
            <w:shd w:val="clear" w:color="auto" w:fill="auto"/>
            <w:noWrap/>
            <w:tcMar>
              <w:top w:w="15" w:type="dxa"/>
              <w:left w:w="15" w:type="dxa"/>
              <w:bottom w:w="0" w:type="dxa"/>
              <w:right w:w="15" w:type="dxa"/>
            </w:tcMar>
            <w:vAlign w:val="bottom"/>
            <w:hideMark/>
          </w:tcPr>
          <w:p w:rsidR="008C0B2D" w:rsidRPr="009F0D27" w:rsidRDefault="00DF41EA" w:rsidP="00FA52B0">
            <w:pPr>
              <w:spacing w:after="60"/>
              <w:jc w:val="right"/>
              <w:rPr>
                <w:rFonts w:ascii="Calibri" w:hAnsi="Calibri" w:cs="Calibri"/>
                <w:bCs/>
                <w:color w:val="000000"/>
              </w:rPr>
            </w:pPr>
            <w:r>
              <w:rPr>
                <w:rFonts w:ascii="Calibri" w:hAnsi="Calibri" w:cs="Calibri"/>
                <w:bCs/>
                <w:color w:val="000000"/>
              </w:rPr>
              <w:t xml:space="preserve">             1.087.679,40</w:t>
            </w:r>
            <w:r w:rsidR="00FA52B0">
              <w:rPr>
                <w:rFonts w:ascii="Calibri" w:hAnsi="Calibri" w:cs="Calibri"/>
                <w:bCs/>
                <w:color w:val="000000"/>
              </w:rPr>
              <w:t>€</w:t>
            </w:r>
          </w:p>
        </w:tc>
      </w:tr>
      <w:tr w:rsidR="008C0B2D" w:rsidRPr="009F0D27" w:rsidTr="00FA52B0">
        <w:trPr>
          <w:trHeight w:val="288"/>
          <w:jc w:val="center"/>
        </w:trPr>
        <w:tc>
          <w:tcPr>
            <w:tcW w:w="1383" w:type="dxa"/>
            <w:shd w:val="clear" w:color="auto" w:fill="auto"/>
            <w:noWrap/>
            <w:tcMar>
              <w:top w:w="15" w:type="dxa"/>
              <w:left w:w="15" w:type="dxa"/>
              <w:bottom w:w="0" w:type="dxa"/>
              <w:right w:w="15" w:type="dxa"/>
            </w:tcMar>
            <w:vAlign w:val="bottom"/>
            <w:hideMark/>
          </w:tcPr>
          <w:p w:rsidR="008C0B2D" w:rsidRPr="009F0D27" w:rsidRDefault="008C0B2D" w:rsidP="00791C93">
            <w:pPr>
              <w:spacing w:after="60"/>
              <w:rPr>
                <w:rFonts w:ascii="Calibri" w:hAnsi="Calibri" w:cs="Calibri"/>
                <w:b/>
                <w:bCs/>
                <w:color w:val="000000"/>
                <w:sz w:val="20"/>
                <w:szCs w:val="20"/>
              </w:rPr>
            </w:pPr>
            <w:r w:rsidRPr="009F0D27">
              <w:rPr>
                <w:rFonts w:ascii="Calibri" w:hAnsi="Calibri" w:cs="Calibri"/>
                <w:b/>
                <w:bCs/>
                <w:color w:val="000000"/>
                <w:sz w:val="20"/>
                <w:szCs w:val="20"/>
              </w:rPr>
              <w:t>Depósitos c/p</w:t>
            </w:r>
          </w:p>
        </w:tc>
        <w:tc>
          <w:tcPr>
            <w:tcW w:w="2436" w:type="dxa"/>
            <w:gridSpan w:val="2"/>
            <w:shd w:val="clear" w:color="auto" w:fill="auto"/>
            <w:noWrap/>
            <w:tcMar>
              <w:top w:w="15" w:type="dxa"/>
              <w:left w:w="15" w:type="dxa"/>
              <w:bottom w:w="0" w:type="dxa"/>
              <w:right w:w="15" w:type="dxa"/>
            </w:tcMar>
            <w:vAlign w:val="bottom"/>
            <w:hideMark/>
          </w:tcPr>
          <w:p w:rsidR="008C0B2D" w:rsidRPr="009F0D27" w:rsidRDefault="008C0B2D" w:rsidP="00FA52B0">
            <w:pPr>
              <w:spacing w:after="60"/>
              <w:jc w:val="right"/>
              <w:rPr>
                <w:rFonts w:ascii="Calibri" w:hAnsi="Calibri" w:cs="Calibri"/>
                <w:bCs/>
                <w:color w:val="000000"/>
              </w:rPr>
            </w:pPr>
            <w:r w:rsidRPr="009F0D27">
              <w:rPr>
                <w:rFonts w:ascii="Calibri" w:hAnsi="Calibri" w:cs="Calibri"/>
                <w:bCs/>
                <w:color w:val="000000"/>
              </w:rPr>
              <w:t xml:space="preserve">                     </w:t>
            </w:r>
            <w:r w:rsidR="00DF41EA">
              <w:rPr>
                <w:rFonts w:ascii="Calibri" w:hAnsi="Calibri" w:cs="Calibri"/>
                <w:bCs/>
                <w:color w:val="000000"/>
              </w:rPr>
              <w:t xml:space="preserve"> </w:t>
            </w:r>
            <w:r w:rsidRPr="009F0D27">
              <w:rPr>
                <w:rFonts w:ascii="Calibri" w:hAnsi="Calibri" w:cs="Calibri"/>
                <w:bCs/>
                <w:color w:val="000000"/>
              </w:rPr>
              <w:t xml:space="preserve"> </w:t>
            </w:r>
            <w:r w:rsidR="00DF41EA">
              <w:rPr>
                <w:rFonts w:ascii="Calibri" w:hAnsi="Calibri" w:cs="Calibri"/>
                <w:bCs/>
                <w:color w:val="000000"/>
              </w:rPr>
              <w:t>39.128,99</w:t>
            </w:r>
            <w:r w:rsidR="00FA52B0">
              <w:rPr>
                <w:rFonts w:ascii="Calibri" w:hAnsi="Calibri" w:cs="Calibri"/>
                <w:bCs/>
                <w:color w:val="000000"/>
              </w:rPr>
              <w:t>€</w:t>
            </w:r>
            <w:r w:rsidRPr="009F0D27">
              <w:rPr>
                <w:rFonts w:ascii="Calibri" w:hAnsi="Calibri" w:cs="Calibri"/>
                <w:bCs/>
                <w:color w:val="000000"/>
              </w:rPr>
              <w:t xml:space="preserve">   </w:t>
            </w:r>
          </w:p>
        </w:tc>
      </w:tr>
      <w:tr w:rsidR="00715A9A" w:rsidRPr="009F0D27" w:rsidTr="00FA52B0">
        <w:trPr>
          <w:trHeight w:val="288"/>
          <w:jc w:val="center"/>
        </w:trPr>
        <w:tc>
          <w:tcPr>
            <w:tcW w:w="1383" w:type="dxa"/>
            <w:tcBorders>
              <w:bottom w:val="single" w:sz="4" w:space="0" w:color="auto"/>
            </w:tcBorders>
            <w:shd w:val="clear" w:color="auto" w:fill="auto"/>
            <w:noWrap/>
            <w:tcMar>
              <w:top w:w="15" w:type="dxa"/>
              <w:left w:w="15" w:type="dxa"/>
              <w:bottom w:w="0" w:type="dxa"/>
              <w:right w:w="15" w:type="dxa"/>
            </w:tcMar>
            <w:vAlign w:val="bottom"/>
          </w:tcPr>
          <w:p w:rsidR="00715A9A" w:rsidRPr="009F0D27" w:rsidRDefault="00715A9A" w:rsidP="007651C5">
            <w:pPr>
              <w:spacing w:after="60"/>
              <w:rPr>
                <w:rFonts w:ascii="Calibri" w:hAnsi="Calibri" w:cs="Calibri"/>
                <w:b/>
                <w:bCs/>
                <w:color w:val="000000"/>
                <w:sz w:val="20"/>
                <w:szCs w:val="20"/>
              </w:rPr>
            </w:pPr>
            <w:r w:rsidRPr="009F0D27">
              <w:rPr>
                <w:rFonts w:ascii="Calibri" w:hAnsi="Calibri" w:cs="Calibri"/>
                <w:b/>
                <w:bCs/>
                <w:color w:val="000000"/>
                <w:sz w:val="20"/>
                <w:szCs w:val="20"/>
              </w:rPr>
              <w:t>Depósitos l/p</w:t>
            </w:r>
          </w:p>
        </w:tc>
        <w:tc>
          <w:tcPr>
            <w:tcW w:w="2436" w:type="dxa"/>
            <w:gridSpan w:val="2"/>
            <w:tcBorders>
              <w:bottom w:val="single" w:sz="4" w:space="0" w:color="auto"/>
            </w:tcBorders>
            <w:shd w:val="clear" w:color="auto" w:fill="auto"/>
            <w:noWrap/>
            <w:tcMar>
              <w:top w:w="15" w:type="dxa"/>
              <w:left w:w="15" w:type="dxa"/>
              <w:bottom w:w="0" w:type="dxa"/>
              <w:right w:w="15" w:type="dxa"/>
            </w:tcMar>
            <w:vAlign w:val="bottom"/>
          </w:tcPr>
          <w:p w:rsidR="00715A9A" w:rsidRPr="009F0D27" w:rsidRDefault="00715A9A" w:rsidP="00FA52B0">
            <w:pPr>
              <w:spacing w:after="60"/>
              <w:jc w:val="right"/>
              <w:rPr>
                <w:rFonts w:ascii="Calibri" w:hAnsi="Calibri" w:cs="Calibri"/>
                <w:bCs/>
                <w:color w:val="000000"/>
              </w:rPr>
            </w:pPr>
            <w:r w:rsidRPr="009F0D27">
              <w:rPr>
                <w:rFonts w:ascii="Calibri" w:hAnsi="Calibri" w:cs="Calibri"/>
                <w:bCs/>
                <w:color w:val="000000"/>
              </w:rPr>
              <w:t xml:space="preserve">              </w:t>
            </w:r>
            <w:r w:rsidR="00DF41EA">
              <w:rPr>
                <w:rFonts w:ascii="Calibri" w:hAnsi="Calibri" w:cs="Calibri"/>
                <w:bCs/>
                <w:color w:val="000000"/>
              </w:rPr>
              <w:t xml:space="preserve">  </w:t>
            </w:r>
            <w:r w:rsidRPr="009F0D27">
              <w:rPr>
                <w:rFonts w:ascii="Calibri" w:hAnsi="Calibri" w:cs="Calibri"/>
                <w:bCs/>
                <w:color w:val="000000"/>
              </w:rPr>
              <w:t xml:space="preserve">  1.503.052,37</w:t>
            </w:r>
            <w:r w:rsidR="00FA52B0">
              <w:rPr>
                <w:rFonts w:ascii="Calibri" w:hAnsi="Calibri" w:cs="Calibri"/>
                <w:bCs/>
                <w:color w:val="000000"/>
              </w:rPr>
              <w:t>€</w:t>
            </w:r>
            <w:r w:rsidRPr="009F0D27">
              <w:rPr>
                <w:rFonts w:ascii="Calibri" w:hAnsi="Calibri" w:cs="Calibri"/>
                <w:bCs/>
                <w:color w:val="000000"/>
              </w:rPr>
              <w:t xml:space="preserve">   </w:t>
            </w:r>
          </w:p>
        </w:tc>
      </w:tr>
      <w:tr w:rsidR="00715A9A" w:rsidRPr="009F0D27" w:rsidTr="00FA52B0">
        <w:trPr>
          <w:trHeight w:val="400"/>
          <w:jc w:val="center"/>
        </w:trPr>
        <w:tc>
          <w:tcPr>
            <w:tcW w:w="1906" w:type="dxa"/>
            <w:gridSpan w:val="2"/>
            <w:tcBorders>
              <w:top w:val="single" w:sz="4" w:space="0" w:color="auto"/>
            </w:tcBorders>
            <w:shd w:val="clear" w:color="auto" w:fill="auto"/>
            <w:noWrap/>
            <w:tcMar>
              <w:top w:w="15" w:type="dxa"/>
              <w:left w:w="15" w:type="dxa"/>
              <w:bottom w:w="0" w:type="dxa"/>
              <w:right w:w="15" w:type="dxa"/>
            </w:tcMar>
            <w:vAlign w:val="bottom"/>
          </w:tcPr>
          <w:p w:rsidR="00715A9A" w:rsidRPr="009F0D27" w:rsidRDefault="00715A9A" w:rsidP="00FA52B0">
            <w:pPr>
              <w:spacing w:after="0"/>
              <w:jc w:val="right"/>
              <w:rPr>
                <w:rFonts w:ascii="Calibri" w:hAnsi="Calibri" w:cs="Calibri"/>
                <w:b/>
                <w:bCs/>
                <w:color w:val="000000"/>
              </w:rPr>
            </w:pPr>
            <w:r w:rsidRPr="009F0D27">
              <w:rPr>
                <w:rFonts w:ascii="Calibri" w:hAnsi="Calibri" w:cs="Calibri"/>
                <w:b/>
                <w:bCs/>
                <w:color w:val="000000"/>
              </w:rPr>
              <w:t>TOTAL</w:t>
            </w:r>
          </w:p>
        </w:tc>
        <w:tc>
          <w:tcPr>
            <w:tcW w:w="1913" w:type="dxa"/>
            <w:tcBorders>
              <w:top w:val="single" w:sz="4" w:space="0" w:color="auto"/>
            </w:tcBorders>
            <w:shd w:val="clear" w:color="auto" w:fill="auto"/>
            <w:noWrap/>
            <w:tcMar>
              <w:top w:w="15" w:type="dxa"/>
              <w:left w:w="15" w:type="dxa"/>
              <w:bottom w:w="0" w:type="dxa"/>
              <w:right w:w="15" w:type="dxa"/>
            </w:tcMar>
            <w:vAlign w:val="bottom"/>
          </w:tcPr>
          <w:p w:rsidR="00715A9A" w:rsidRPr="009F0D27" w:rsidRDefault="00715A9A" w:rsidP="00FA52B0">
            <w:pPr>
              <w:spacing w:after="0"/>
              <w:jc w:val="right"/>
              <w:rPr>
                <w:rFonts w:ascii="Calibri" w:hAnsi="Calibri" w:cs="Calibri"/>
                <w:b/>
                <w:bCs/>
                <w:color w:val="000000"/>
              </w:rPr>
            </w:pPr>
            <w:r w:rsidRPr="009F0D27">
              <w:rPr>
                <w:rFonts w:ascii="Calibri" w:hAnsi="Calibri" w:cs="Calibri"/>
                <w:b/>
                <w:bCs/>
                <w:color w:val="000000"/>
              </w:rPr>
              <w:t xml:space="preserve">     </w:t>
            </w:r>
            <w:r w:rsidR="00DF41EA">
              <w:rPr>
                <w:rFonts w:ascii="Calibri" w:hAnsi="Calibri" w:cs="Calibri"/>
                <w:b/>
                <w:bCs/>
                <w:color w:val="000000"/>
              </w:rPr>
              <w:t xml:space="preserve">   2.629.860,76</w:t>
            </w:r>
            <w:r w:rsidR="00FA52B0">
              <w:rPr>
                <w:rFonts w:ascii="Calibri" w:hAnsi="Calibri" w:cs="Calibri"/>
                <w:b/>
                <w:bCs/>
                <w:color w:val="000000"/>
              </w:rPr>
              <w:t>€</w:t>
            </w:r>
            <w:r w:rsidRPr="009F0D27">
              <w:rPr>
                <w:rFonts w:ascii="Calibri" w:hAnsi="Calibri" w:cs="Calibri"/>
                <w:b/>
                <w:bCs/>
                <w:color w:val="000000"/>
              </w:rPr>
              <w:t xml:space="preserve">  </w:t>
            </w:r>
          </w:p>
        </w:tc>
      </w:tr>
    </w:tbl>
    <w:p w:rsidR="008C0B2D" w:rsidRPr="009F0D27" w:rsidRDefault="008C0B2D" w:rsidP="008C0B2D">
      <w:pPr>
        <w:suppressAutoHyphens/>
        <w:spacing w:after="0"/>
        <w:ind w:left="284" w:right="-1"/>
        <w:jc w:val="both"/>
        <w:rPr>
          <w:rFonts w:cstheme="minorHAnsi"/>
          <w:b/>
          <w:kern w:val="22"/>
          <w:sz w:val="24"/>
          <w:szCs w:val="24"/>
          <w:shd w:val="clear" w:color="auto" w:fill="FFFFFF"/>
        </w:rPr>
      </w:pPr>
    </w:p>
    <w:p w:rsidR="00791C93" w:rsidRPr="009F0D27" w:rsidRDefault="00791C93" w:rsidP="008C0B2D">
      <w:pPr>
        <w:suppressAutoHyphens/>
        <w:spacing w:after="0"/>
        <w:ind w:left="284" w:right="-1"/>
        <w:jc w:val="both"/>
        <w:rPr>
          <w:rFonts w:cstheme="minorHAnsi"/>
          <w:b/>
          <w:kern w:val="22"/>
          <w:sz w:val="24"/>
          <w:szCs w:val="24"/>
          <w:shd w:val="clear" w:color="auto" w:fill="FFFFFF"/>
        </w:rPr>
      </w:pPr>
    </w:p>
    <w:p w:rsidR="008C0B2D" w:rsidRPr="009F0D27" w:rsidRDefault="008C0B2D" w:rsidP="002C0776">
      <w:pPr>
        <w:spacing w:after="0"/>
        <w:rPr>
          <w:rFonts w:cstheme="minorHAnsi"/>
          <w:b/>
          <w:kern w:val="22"/>
          <w:sz w:val="24"/>
          <w:szCs w:val="24"/>
          <w:shd w:val="clear" w:color="auto" w:fill="FFFFFF"/>
        </w:rPr>
      </w:pPr>
      <w:r w:rsidRPr="009F0D27">
        <w:rPr>
          <w:rFonts w:cstheme="minorHAnsi"/>
          <w:b/>
          <w:kern w:val="22"/>
          <w:sz w:val="24"/>
          <w:szCs w:val="24"/>
          <w:shd w:val="clear" w:color="auto" w:fill="FFFFFF"/>
        </w:rPr>
        <w:t xml:space="preserve">¿Por qué el Colegio mantiene </w:t>
      </w:r>
      <w:r w:rsidR="00C67247" w:rsidRPr="009F0D27">
        <w:rPr>
          <w:rFonts w:cstheme="minorHAnsi"/>
          <w:b/>
          <w:kern w:val="22"/>
          <w:sz w:val="24"/>
          <w:szCs w:val="24"/>
          <w:shd w:val="clear" w:color="auto" w:fill="FFFFFF"/>
        </w:rPr>
        <w:t>este importante saldo de tesorería</w:t>
      </w:r>
      <w:r w:rsidR="0002237C" w:rsidRPr="009F0D27">
        <w:rPr>
          <w:rFonts w:cstheme="minorHAnsi"/>
          <w:b/>
          <w:kern w:val="22"/>
          <w:sz w:val="24"/>
          <w:szCs w:val="24"/>
          <w:shd w:val="clear" w:color="auto" w:fill="FFFFFF"/>
        </w:rPr>
        <w:t>?</w:t>
      </w:r>
      <w:r w:rsidRPr="009F0D27">
        <w:rPr>
          <w:rFonts w:cstheme="minorHAnsi"/>
          <w:b/>
          <w:kern w:val="22"/>
          <w:sz w:val="24"/>
          <w:szCs w:val="24"/>
          <w:shd w:val="clear" w:color="auto" w:fill="FFFFFF"/>
        </w:rPr>
        <w:t xml:space="preserve"> </w:t>
      </w:r>
    </w:p>
    <w:p w:rsidR="002C0776" w:rsidRPr="009F0D27" w:rsidRDefault="002C0776" w:rsidP="0078346A">
      <w:pPr>
        <w:spacing w:after="0"/>
        <w:jc w:val="both"/>
        <w:rPr>
          <w:rFonts w:cstheme="minorHAnsi"/>
          <w:kern w:val="22"/>
          <w:szCs w:val="24"/>
          <w:shd w:val="clear" w:color="auto" w:fill="FFFFFF"/>
        </w:rPr>
      </w:pPr>
    </w:p>
    <w:p w:rsidR="00455031" w:rsidRPr="009F0D27" w:rsidRDefault="00455031" w:rsidP="0078346A">
      <w:pPr>
        <w:spacing w:after="0"/>
        <w:jc w:val="both"/>
        <w:rPr>
          <w:rFonts w:cstheme="minorHAnsi"/>
          <w:kern w:val="22"/>
          <w:szCs w:val="24"/>
          <w:shd w:val="clear" w:color="auto" w:fill="FFFFFF"/>
        </w:rPr>
      </w:pPr>
      <w:r w:rsidRPr="009F0D27">
        <w:rPr>
          <w:rFonts w:cstheme="minorHAnsi"/>
          <w:kern w:val="22"/>
          <w:szCs w:val="24"/>
          <w:shd w:val="clear" w:color="auto" w:fill="FFFFFF"/>
        </w:rPr>
        <w:t xml:space="preserve">Para los pagos inmediatos el Colegio debe mantener un saldo medio mínimo de tesorería de </w:t>
      </w:r>
      <w:r w:rsidR="002E7BDE" w:rsidRPr="009F0D27">
        <w:rPr>
          <w:rFonts w:cstheme="minorHAnsi"/>
          <w:kern w:val="22"/>
          <w:szCs w:val="24"/>
          <w:shd w:val="clear" w:color="auto" w:fill="FFFFFF"/>
        </w:rPr>
        <w:t>1</w:t>
      </w:r>
      <w:r w:rsidR="00DF41EA">
        <w:rPr>
          <w:rFonts w:cstheme="minorHAnsi"/>
          <w:kern w:val="22"/>
          <w:szCs w:val="24"/>
          <w:shd w:val="clear" w:color="auto" w:fill="FFFFFF"/>
        </w:rPr>
        <w:t>9</w:t>
      </w:r>
      <w:r w:rsidR="002E7BDE" w:rsidRPr="009F0D27">
        <w:rPr>
          <w:rFonts w:cstheme="minorHAnsi"/>
          <w:kern w:val="22"/>
          <w:szCs w:val="24"/>
          <w:shd w:val="clear" w:color="auto" w:fill="FFFFFF"/>
        </w:rPr>
        <w:t>0.000</w:t>
      </w:r>
      <w:r w:rsidRPr="009F0D27">
        <w:rPr>
          <w:rFonts w:cstheme="minorHAnsi"/>
          <w:kern w:val="22"/>
          <w:szCs w:val="24"/>
          <w:shd w:val="clear" w:color="auto" w:fill="FFFFFF"/>
        </w:rPr>
        <w:t xml:space="preserve"> euros.</w:t>
      </w:r>
    </w:p>
    <w:p w:rsidR="0078346A" w:rsidRPr="009F0D27" w:rsidRDefault="0078346A" w:rsidP="0078346A">
      <w:pPr>
        <w:spacing w:after="0"/>
        <w:jc w:val="both"/>
        <w:rPr>
          <w:rFonts w:cstheme="minorHAnsi"/>
          <w:kern w:val="22"/>
          <w:szCs w:val="24"/>
          <w:shd w:val="clear" w:color="auto" w:fill="FFFFFF"/>
        </w:rPr>
      </w:pPr>
    </w:p>
    <w:p w:rsidR="004B714A" w:rsidRDefault="00455031" w:rsidP="0078346A">
      <w:pPr>
        <w:spacing w:after="0"/>
        <w:jc w:val="both"/>
        <w:rPr>
          <w:rFonts w:cstheme="minorHAnsi"/>
          <w:kern w:val="22"/>
          <w:szCs w:val="24"/>
          <w:shd w:val="clear" w:color="auto" w:fill="FFFFFF"/>
        </w:rPr>
      </w:pPr>
      <w:r w:rsidRPr="009F0D27">
        <w:rPr>
          <w:rFonts w:cstheme="minorHAnsi"/>
          <w:kern w:val="22"/>
          <w:szCs w:val="24"/>
          <w:shd w:val="clear" w:color="auto" w:fill="FFFFFF"/>
        </w:rPr>
        <w:t>Además y como principal criterio del mantenimiento del saldo actual y t</w:t>
      </w:r>
      <w:r w:rsidR="008C0B2D" w:rsidRPr="009F0D27">
        <w:rPr>
          <w:rFonts w:cstheme="minorHAnsi"/>
          <w:kern w:val="22"/>
          <w:szCs w:val="24"/>
          <w:shd w:val="clear" w:color="auto" w:fill="FFFFFF"/>
        </w:rPr>
        <w:t>al y como ya se ha informado en memorias presupuesta</w:t>
      </w:r>
      <w:r w:rsidR="00736F40" w:rsidRPr="009F0D27">
        <w:rPr>
          <w:rFonts w:cstheme="minorHAnsi"/>
          <w:kern w:val="22"/>
          <w:szCs w:val="24"/>
          <w:shd w:val="clear" w:color="auto" w:fill="FFFFFF"/>
        </w:rPr>
        <w:t xml:space="preserve">rias de ejercicios anteriores, </w:t>
      </w:r>
      <w:r w:rsidR="008C0B2D" w:rsidRPr="009F0D27">
        <w:rPr>
          <w:rFonts w:cstheme="minorHAnsi"/>
          <w:kern w:val="22"/>
          <w:szCs w:val="24"/>
          <w:shd w:val="clear" w:color="auto" w:fill="FFFFFF"/>
        </w:rPr>
        <w:t xml:space="preserve">existe un ambicioso proyecto de inversión para </w:t>
      </w:r>
      <w:r w:rsidR="004A6D60">
        <w:t>inversiones futuras</w:t>
      </w:r>
      <w:r w:rsidR="00AB49E4">
        <w:t>, donde a su vez se ubicaría también el espacio administrativo de la sede de Gran Canaria,</w:t>
      </w:r>
      <w:r w:rsidR="00AB49E4" w:rsidRPr="009F0D27">
        <w:rPr>
          <w:rFonts w:cstheme="minorHAnsi"/>
          <w:kern w:val="22"/>
          <w:szCs w:val="24"/>
          <w:shd w:val="clear" w:color="auto" w:fill="FFFFFF"/>
        </w:rPr>
        <w:t xml:space="preserve"> </w:t>
      </w:r>
      <w:r w:rsidR="00E95D6B" w:rsidRPr="009F0D27">
        <w:rPr>
          <w:rFonts w:cstheme="minorHAnsi"/>
          <w:kern w:val="22"/>
          <w:szCs w:val="24"/>
          <w:shd w:val="clear" w:color="auto" w:fill="FFFFFF"/>
        </w:rPr>
        <w:t>previa consulta en Asamblea</w:t>
      </w:r>
      <w:r w:rsidR="008C0B2D" w:rsidRPr="009F0D27">
        <w:rPr>
          <w:rFonts w:cstheme="minorHAnsi"/>
          <w:kern w:val="22"/>
          <w:szCs w:val="24"/>
          <w:shd w:val="clear" w:color="auto" w:fill="FFFFFF"/>
        </w:rPr>
        <w:t>, dado que la actual, adquirida hace más de</w:t>
      </w:r>
      <w:r w:rsidR="008C0B2D">
        <w:rPr>
          <w:rFonts w:cstheme="minorHAnsi"/>
          <w:kern w:val="22"/>
          <w:szCs w:val="24"/>
          <w:shd w:val="clear" w:color="auto" w:fill="FFFFFF"/>
        </w:rPr>
        <w:t xml:space="preserve"> 70 años</w:t>
      </w:r>
      <w:r w:rsidR="0002237C">
        <w:rPr>
          <w:rFonts w:cstheme="minorHAnsi"/>
          <w:kern w:val="22"/>
          <w:szCs w:val="24"/>
          <w:shd w:val="clear" w:color="auto" w:fill="FFFFFF"/>
        </w:rPr>
        <w:t xml:space="preserve"> con un incremento de la colegiación de un 185%,</w:t>
      </w:r>
      <w:r w:rsidR="008C0B2D">
        <w:rPr>
          <w:rFonts w:cstheme="minorHAnsi"/>
          <w:kern w:val="22"/>
          <w:szCs w:val="24"/>
          <w:shd w:val="clear" w:color="auto" w:fill="FFFFFF"/>
        </w:rPr>
        <w:t xml:space="preserve"> no reúne las condiciones </w:t>
      </w:r>
      <w:r w:rsidR="008C0B2D" w:rsidRPr="0002237C">
        <w:rPr>
          <w:rFonts w:cstheme="minorHAnsi"/>
          <w:kern w:val="22"/>
          <w:szCs w:val="24"/>
          <w:shd w:val="clear" w:color="auto" w:fill="FFFFFF"/>
        </w:rPr>
        <w:t xml:space="preserve">idóneas </w:t>
      </w:r>
      <w:r w:rsidR="008C0B2D">
        <w:rPr>
          <w:rFonts w:cstheme="minorHAnsi"/>
          <w:kern w:val="22"/>
          <w:szCs w:val="24"/>
          <w:shd w:val="clear" w:color="auto" w:fill="FFFFFF"/>
        </w:rPr>
        <w:t xml:space="preserve">para la actividad diaria </w:t>
      </w:r>
      <w:r w:rsidR="004B714A">
        <w:rPr>
          <w:rFonts w:cstheme="minorHAnsi"/>
          <w:kern w:val="22"/>
          <w:szCs w:val="24"/>
          <w:shd w:val="clear" w:color="auto" w:fill="FFFFFF"/>
        </w:rPr>
        <w:t>por dos razones fundamentales:</w:t>
      </w:r>
    </w:p>
    <w:p w:rsidR="00AB49E4" w:rsidRDefault="00AB49E4" w:rsidP="0078346A">
      <w:pPr>
        <w:spacing w:after="0"/>
        <w:jc w:val="both"/>
        <w:rPr>
          <w:rFonts w:cstheme="minorHAnsi"/>
          <w:kern w:val="22"/>
          <w:szCs w:val="24"/>
          <w:shd w:val="clear" w:color="auto" w:fill="FFFFFF"/>
        </w:rPr>
      </w:pPr>
    </w:p>
    <w:p w:rsidR="004B714A" w:rsidRDefault="00AB49E4" w:rsidP="00AB49E4">
      <w:pPr>
        <w:pStyle w:val="Prrafodelista"/>
        <w:numPr>
          <w:ilvl w:val="0"/>
          <w:numId w:val="24"/>
        </w:numPr>
        <w:spacing w:after="0"/>
        <w:ind w:left="284" w:hanging="284"/>
        <w:jc w:val="both"/>
        <w:rPr>
          <w:rFonts w:cstheme="minorHAnsi"/>
          <w:kern w:val="22"/>
          <w:szCs w:val="24"/>
          <w:shd w:val="clear" w:color="auto" w:fill="FFFFFF"/>
        </w:rPr>
      </w:pPr>
      <w:r>
        <w:rPr>
          <w:rFonts w:cstheme="minorHAnsi"/>
          <w:kern w:val="22"/>
          <w:szCs w:val="24"/>
          <w:shd w:val="clear" w:color="auto" w:fill="FFFFFF"/>
        </w:rPr>
        <w:t xml:space="preserve">No existe en la ciudad de Las Palmas de Gran Canaria un espacio formativo que compagine unas adecuadas instalaciones con </w:t>
      </w:r>
      <w:r w:rsidR="007C5D46">
        <w:rPr>
          <w:rFonts w:cstheme="minorHAnsi"/>
          <w:kern w:val="22"/>
          <w:szCs w:val="24"/>
          <w:shd w:val="clear" w:color="auto" w:fill="FFFFFF"/>
        </w:rPr>
        <w:t>un área de descanso necesario durante la impartición de la formación (café, almuerzo y/o cenas)</w:t>
      </w:r>
      <w:r w:rsidR="00271966">
        <w:rPr>
          <w:rFonts w:cstheme="minorHAnsi"/>
          <w:kern w:val="22"/>
          <w:szCs w:val="24"/>
          <w:shd w:val="clear" w:color="auto" w:fill="FFFFFF"/>
        </w:rPr>
        <w:t xml:space="preserve"> con espacios verdes o al aire libre. </w:t>
      </w:r>
    </w:p>
    <w:p w:rsidR="00271966" w:rsidRDefault="00271966" w:rsidP="00271966">
      <w:pPr>
        <w:pStyle w:val="Prrafodelista"/>
        <w:spacing w:after="0"/>
        <w:ind w:left="284"/>
        <w:jc w:val="both"/>
        <w:rPr>
          <w:rFonts w:cstheme="minorHAnsi"/>
          <w:kern w:val="22"/>
          <w:szCs w:val="24"/>
          <w:shd w:val="clear" w:color="auto" w:fill="FFFFFF"/>
        </w:rPr>
      </w:pPr>
    </w:p>
    <w:p w:rsidR="00F90DFA" w:rsidRDefault="00E54ED8" w:rsidP="00657555">
      <w:pPr>
        <w:pStyle w:val="Prrafodelista"/>
        <w:numPr>
          <w:ilvl w:val="0"/>
          <w:numId w:val="24"/>
        </w:numPr>
        <w:spacing w:after="0"/>
        <w:ind w:left="284" w:hanging="284"/>
        <w:jc w:val="both"/>
        <w:rPr>
          <w:rFonts w:cstheme="minorHAnsi"/>
          <w:kern w:val="22"/>
          <w:szCs w:val="24"/>
          <w:shd w:val="clear" w:color="auto" w:fill="FFFFFF"/>
        </w:rPr>
      </w:pPr>
      <w:r>
        <w:rPr>
          <w:rFonts w:cstheme="minorHAnsi"/>
          <w:kern w:val="22"/>
          <w:szCs w:val="24"/>
          <w:shd w:val="clear" w:color="auto" w:fill="FFFFFF"/>
        </w:rPr>
        <w:t>Necesidad</w:t>
      </w:r>
      <w:r w:rsidR="009B4562">
        <w:rPr>
          <w:rFonts w:cstheme="minorHAnsi"/>
          <w:kern w:val="22"/>
          <w:szCs w:val="24"/>
          <w:shd w:val="clear" w:color="auto" w:fill="FFFFFF"/>
        </w:rPr>
        <w:t xml:space="preserve"> de espacio: </w:t>
      </w:r>
      <w:r>
        <w:rPr>
          <w:rFonts w:cstheme="minorHAnsi"/>
          <w:kern w:val="22"/>
          <w:szCs w:val="24"/>
          <w:shd w:val="clear" w:color="auto" w:fill="FFFFFF"/>
        </w:rPr>
        <w:t>para</w:t>
      </w:r>
      <w:r w:rsidR="004B714A">
        <w:rPr>
          <w:rFonts w:cstheme="minorHAnsi"/>
          <w:kern w:val="22"/>
          <w:szCs w:val="24"/>
          <w:shd w:val="clear" w:color="auto" w:fill="FFFFFF"/>
        </w:rPr>
        <w:t xml:space="preserve"> realizar actividades d</w:t>
      </w:r>
      <w:r w:rsidR="00736F40" w:rsidRPr="004B714A">
        <w:rPr>
          <w:rFonts w:cstheme="minorHAnsi"/>
          <w:kern w:val="22"/>
          <w:szCs w:val="24"/>
          <w:shd w:val="clear" w:color="auto" w:fill="FFFFFF"/>
        </w:rPr>
        <w:t>e manera simultánea</w:t>
      </w:r>
      <w:r w:rsidR="0002237C" w:rsidRPr="004B714A">
        <w:rPr>
          <w:rFonts w:cstheme="minorHAnsi"/>
          <w:kern w:val="22"/>
          <w:szCs w:val="24"/>
          <w:shd w:val="clear" w:color="auto" w:fill="FFFFFF"/>
        </w:rPr>
        <w:t>,</w:t>
      </w:r>
      <w:r w:rsidR="00736F40" w:rsidRPr="004B714A">
        <w:rPr>
          <w:rFonts w:cstheme="minorHAnsi"/>
          <w:kern w:val="22"/>
          <w:szCs w:val="24"/>
          <w:shd w:val="clear" w:color="auto" w:fill="FFFFFF"/>
        </w:rPr>
        <w:t xml:space="preserve"> </w:t>
      </w:r>
      <w:r w:rsidR="008C0B2D" w:rsidRPr="004B714A">
        <w:rPr>
          <w:rFonts w:cstheme="minorHAnsi"/>
          <w:kern w:val="22"/>
          <w:szCs w:val="24"/>
          <w:shd w:val="clear" w:color="auto" w:fill="FFFFFF"/>
        </w:rPr>
        <w:t>como impartición de cursos, reunione</w:t>
      </w:r>
      <w:r w:rsidR="00736F40" w:rsidRPr="004B714A">
        <w:rPr>
          <w:rFonts w:cstheme="minorHAnsi"/>
          <w:kern w:val="22"/>
          <w:szCs w:val="24"/>
          <w:shd w:val="clear" w:color="auto" w:fill="FFFFFF"/>
        </w:rPr>
        <w:t>s</w:t>
      </w:r>
      <w:r w:rsidR="0002237C" w:rsidRPr="004B714A">
        <w:rPr>
          <w:rFonts w:cstheme="minorHAnsi"/>
          <w:kern w:val="22"/>
          <w:szCs w:val="24"/>
          <w:shd w:val="clear" w:color="auto" w:fill="FFFFFF"/>
        </w:rPr>
        <w:t xml:space="preserve"> </w:t>
      </w:r>
      <w:r w:rsidR="008C0B2D" w:rsidRPr="004B714A">
        <w:rPr>
          <w:rFonts w:cstheme="minorHAnsi"/>
          <w:kern w:val="22"/>
          <w:szCs w:val="24"/>
          <w:shd w:val="clear" w:color="auto" w:fill="FFFFFF"/>
        </w:rPr>
        <w:t>o acciones colectiva</w:t>
      </w:r>
      <w:r w:rsidR="00736F40" w:rsidRPr="004B714A">
        <w:rPr>
          <w:rFonts w:cstheme="minorHAnsi"/>
          <w:kern w:val="22"/>
          <w:szCs w:val="24"/>
          <w:shd w:val="clear" w:color="auto" w:fill="FFFFFF"/>
        </w:rPr>
        <w:t>s</w:t>
      </w:r>
      <w:r w:rsidR="008C0B2D" w:rsidRPr="004B714A">
        <w:rPr>
          <w:rFonts w:cstheme="minorHAnsi"/>
          <w:kern w:val="22"/>
          <w:szCs w:val="24"/>
          <w:shd w:val="clear" w:color="auto" w:fill="FFFFFF"/>
        </w:rPr>
        <w:t xml:space="preserve"> como la vacunación</w:t>
      </w:r>
      <w:r>
        <w:rPr>
          <w:rFonts w:cstheme="minorHAnsi"/>
          <w:kern w:val="22"/>
          <w:szCs w:val="24"/>
          <w:shd w:val="clear" w:color="auto" w:fill="FFFFFF"/>
        </w:rPr>
        <w:t>.</w:t>
      </w:r>
    </w:p>
    <w:p w:rsidR="009B4562" w:rsidRDefault="009B4562" w:rsidP="009B4562">
      <w:pPr>
        <w:pStyle w:val="Prrafodelista"/>
        <w:spacing w:after="0"/>
        <w:ind w:left="284"/>
        <w:jc w:val="both"/>
        <w:rPr>
          <w:rFonts w:cstheme="minorHAnsi"/>
          <w:kern w:val="22"/>
          <w:szCs w:val="24"/>
          <w:shd w:val="clear" w:color="auto" w:fill="FFFFFF"/>
        </w:rPr>
      </w:pPr>
    </w:p>
    <w:p w:rsidR="00B31DA3" w:rsidRDefault="009B4562" w:rsidP="00657555">
      <w:pPr>
        <w:pStyle w:val="Prrafodelista"/>
        <w:numPr>
          <w:ilvl w:val="0"/>
          <w:numId w:val="24"/>
        </w:numPr>
        <w:spacing w:after="0"/>
        <w:ind w:left="284" w:hanging="284"/>
        <w:jc w:val="both"/>
        <w:rPr>
          <w:rFonts w:cstheme="minorHAnsi"/>
          <w:kern w:val="22"/>
          <w:szCs w:val="24"/>
          <w:shd w:val="clear" w:color="auto" w:fill="FFFFFF"/>
        </w:rPr>
      </w:pPr>
      <w:r>
        <w:rPr>
          <w:rFonts w:cstheme="minorHAnsi"/>
          <w:kern w:val="22"/>
          <w:szCs w:val="24"/>
          <w:shd w:val="clear" w:color="auto" w:fill="FFFFFF"/>
        </w:rPr>
        <w:t>Capacidad insuficiente de las aulas: t</w:t>
      </w:r>
      <w:r w:rsidR="0002237C" w:rsidRPr="004B714A">
        <w:rPr>
          <w:rFonts w:cstheme="minorHAnsi"/>
          <w:kern w:val="22"/>
          <w:szCs w:val="24"/>
          <w:shd w:val="clear" w:color="auto" w:fill="FFFFFF"/>
        </w:rPr>
        <w:t xml:space="preserve">ampoco </w:t>
      </w:r>
      <w:r>
        <w:rPr>
          <w:rFonts w:cstheme="minorHAnsi"/>
          <w:kern w:val="22"/>
          <w:szCs w:val="24"/>
          <w:shd w:val="clear" w:color="auto" w:fill="FFFFFF"/>
        </w:rPr>
        <w:t xml:space="preserve">se pueden celebrar </w:t>
      </w:r>
      <w:r w:rsidR="0002237C" w:rsidRPr="004B714A">
        <w:rPr>
          <w:rFonts w:cstheme="minorHAnsi"/>
          <w:kern w:val="22"/>
          <w:szCs w:val="24"/>
          <w:shd w:val="clear" w:color="auto" w:fill="FFFFFF"/>
        </w:rPr>
        <w:t>reuniones multitudinarias como congresos o asambleas</w:t>
      </w:r>
      <w:r w:rsidR="00AE4D20" w:rsidRPr="004B714A">
        <w:rPr>
          <w:rFonts w:cstheme="minorHAnsi"/>
          <w:kern w:val="22"/>
          <w:szCs w:val="24"/>
          <w:shd w:val="clear" w:color="auto" w:fill="FFFFFF"/>
        </w:rPr>
        <w:t>,</w:t>
      </w:r>
      <w:r>
        <w:rPr>
          <w:rFonts w:cstheme="minorHAnsi"/>
          <w:kern w:val="22"/>
          <w:szCs w:val="24"/>
          <w:shd w:val="clear" w:color="auto" w:fill="FFFFFF"/>
        </w:rPr>
        <w:t xml:space="preserve"> actividades muy demandadas por los colegiados. A</w:t>
      </w:r>
      <w:r w:rsidR="00F90DFA" w:rsidRPr="004B714A">
        <w:rPr>
          <w:rFonts w:cstheme="minorHAnsi"/>
          <w:kern w:val="22"/>
          <w:szCs w:val="24"/>
          <w:shd w:val="clear" w:color="auto" w:fill="FFFFFF"/>
        </w:rPr>
        <w:t xml:space="preserve">demás </w:t>
      </w:r>
      <w:r>
        <w:rPr>
          <w:rFonts w:cstheme="minorHAnsi"/>
          <w:kern w:val="22"/>
          <w:szCs w:val="24"/>
          <w:shd w:val="clear" w:color="auto" w:fill="FFFFFF"/>
        </w:rPr>
        <w:t xml:space="preserve">supone un </w:t>
      </w:r>
      <w:r w:rsidR="00F90DFA" w:rsidRPr="004B714A">
        <w:rPr>
          <w:rFonts w:cstheme="minorHAnsi"/>
          <w:kern w:val="22"/>
          <w:szCs w:val="24"/>
          <w:shd w:val="clear" w:color="auto" w:fill="FFFFFF"/>
        </w:rPr>
        <w:t>elevado coste el alquiler de espacios ajenos al Colegio.</w:t>
      </w:r>
    </w:p>
    <w:p w:rsidR="00F90DFA" w:rsidRPr="00B31DA3" w:rsidRDefault="00B31DA3" w:rsidP="00B31DA3">
      <w:pPr>
        <w:rPr>
          <w:rFonts w:cstheme="minorHAnsi"/>
          <w:kern w:val="22"/>
          <w:szCs w:val="24"/>
          <w:shd w:val="clear" w:color="auto" w:fill="FFFFFF"/>
        </w:rPr>
      </w:pPr>
      <w:r>
        <w:rPr>
          <w:rFonts w:cstheme="minorHAnsi"/>
          <w:kern w:val="22"/>
          <w:szCs w:val="24"/>
          <w:shd w:val="clear" w:color="auto" w:fill="FFFFFF"/>
        </w:rPr>
        <w:br w:type="page"/>
      </w:r>
    </w:p>
    <w:p w:rsidR="007E7DE3" w:rsidRPr="007E7DE3" w:rsidRDefault="007E7DE3" w:rsidP="002C0776">
      <w:pPr>
        <w:spacing w:after="0"/>
        <w:rPr>
          <w:rFonts w:cstheme="minorHAnsi"/>
          <w:b/>
          <w:kern w:val="22"/>
          <w:sz w:val="24"/>
          <w:szCs w:val="24"/>
          <w:shd w:val="clear" w:color="auto" w:fill="FFFFFF"/>
        </w:rPr>
      </w:pPr>
      <w:r w:rsidRPr="007E7DE3">
        <w:rPr>
          <w:rFonts w:cstheme="minorHAnsi"/>
          <w:b/>
          <w:kern w:val="22"/>
          <w:sz w:val="24"/>
          <w:szCs w:val="24"/>
          <w:shd w:val="clear" w:color="auto" w:fill="FFFFFF"/>
        </w:rPr>
        <w:lastRenderedPageBreak/>
        <w:t xml:space="preserve">¿Por qué se ha constituido </w:t>
      </w:r>
      <w:r>
        <w:rPr>
          <w:rFonts w:cstheme="minorHAnsi"/>
          <w:b/>
          <w:kern w:val="22"/>
          <w:sz w:val="24"/>
          <w:szCs w:val="24"/>
          <w:shd w:val="clear" w:color="auto" w:fill="FFFFFF"/>
        </w:rPr>
        <w:t xml:space="preserve">un </w:t>
      </w:r>
      <w:r w:rsidRPr="007E7DE3">
        <w:rPr>
          <w:rFonts w:cstheme="minorHAnsi"/>
          <w:b/>
          <w:kern w:val="22"/>
          <w:sz w:val="24"/>
          <w:szCs w:val="24"/>
          <w:shd w:val="clear" w:color="auto" w:fill="FFFFFF"/>
        </w:rPr>
        <w:t>depósito a largo plazo?</w:t>
      </w:r>
    </w:p>
    <w:p w:rsidR="002C0776" w:rsidRDefault="002C0776" w:rsidP="0078346A">
      <w:pPr>
        <w:spacing w:after="0"/>
        <w:jc w:val="both"/>
        <w:rPr>
          <w:rFonts w:cstheme="minorHAnsi"/>
          <w:kern w:val="22"/>
          <w:szCs w:val="24"/>
          <w:shd w:val="clear" w:color="auto" w:fill="FFFFFF"/>
        </w:rPr>
      </w:pPr>
    </w:p>
    <w:p w:rsidR="007E7DE3" w:rsidRDefault="007E7DE3" w:rsidP="0078346A">
      <w:pPr>
        <w:spacing w:after="0"/>
        <w:jc w:val="both"/>
        <w:rPr>
          <w:rFonts w:cstheme="minorHAnsi"/>
          <w:kern w:val="22"/>
          <w:szCs w:val="24"/>
          <w:shd w:val="clear" w:color="auto" w:fill="FFFFFF"/>
        </w:rPr>
      </w:pPr>
      <w:r>
        <w:rPr>
          <w:rFonts w:cstheme="minorHAnsi"/>
          <w:kern w:val="22"/>
          <w:szCs w:val="24"/>
          <w:shd w:val="clear" w:color="auto" w:fill="FFFFFF"/>
        </w:rPr>
        <w:t>Los depósitos a largo plazo ofrec</w:t>
      </w:r>
      <w:r w:rsidR="00B94105">
        <w:rPr>
          <w:rFonts w:cstheme="minorHAnsi"/>
          <w:kern w:val="22"/>
          <w:szCs w:val="24"/>
          <w:shd w:val="clear" w:color="auto" w:fill="FFFFFF"/>
        </w:rPr>
        <w:t>ía</w:t>
      </w:r>
      <w:r>
        <w:rPr>
          <w:rFonts w:cstheme="minorHAnsi"/>
          <w:kern w:val="22"/>
          <w:szCs w:val="24"/>
          <w:shd w:val="clear" w:color="auto" w:fill="FFFFFF"/>
        </w:rPr>
        <w:t>n una rentabilidad más elevada que el producto de cuenta corriente.</w:t>
      </w:r>
    </w:p>
    <w:p w:rsidR="0078346A" w:rsidRDefault="0078346A" w:rsidP="0078346A">
      <w:pPr>
        <w:spacing w:after="0"/>
        <w:jc w:val="both"/>
        <w:rPr>
          <w:rFonts w:cstheme="minorHAnsi"/>
          <w:kern w:val="22"/>
          <w:szCs w:val="24"/>
          <w:shd w:val="clear" w:color="auto" w:fill="FFFFFF"/>
        </w:rPr>
      </w:pPr>
    </w:p>
    <w:p w:rsidR="00791C93" w:rsidRPr="00E95D6B" w:rsidRDefault="00E95D6B" w:rsidP="0078346A">
      <w:pPr>
        <w:spacing w:after="0"/>
        <w:jc w:val="both"/>
        <w:rPr>
          <w:rFonts w:cstheme="minorHAnsi"/>
          <w:kern w:val="22"/>
          <w:szCs w:val="24"/>
          <w:shd w:val="clear" w:color="auto" w:fill="FFFFFF"/>
        </w:rPr>
      </w:pPr>
      <w:r w:rsidRPr="004B714A">
        <w:rPr>
          <w:rFonts w:cstheme="minorHAnsi"/>
          <w:kern w:val="22"/>
          <w:szCs w:val="24"/>
          <w:shd w:val="clear" w:color="auto" w:fill="FFFFFF"/>
        </w:rPr>
        <w:t>Además, el Colegio siempre trabaja con la premisa de aversión al riesgo, por lo tanto, no caben productos financieros tales como fondos de inversión, renta variable, etc.</w:t>
      </w:r>
    </w:p>
    <w:p w:rsidR="00E95D6B" w:rsidRDefault="00E95D6B" w:rsidP="008C0B2D">
      <w:pPr>
        <w:rPr>
          <w:rFonts w:cstheme="minorHAnsi"/>
          <w:b/>
          <w:kern w:val="22"/>
          <w:sz w:val="24"/>
          <w:szCs w:val="24"/>
          <w:shd w:val="clear" w:color="auto" w:fill="FFFFFF"/>
        </w:rPr>
      </w:pPr>
    </w:p>
    <w:p w:rsidR="008C0B2D" w:rsidRDefault="008C0B2D" w:rsidP="002C0776">
      <w:pPr>
        <w:spacing w:after="0"/>
        <w:rPr>
          <w:rFonts w:cstheme="minorHAnsi"/>
          <w:b/>
          <w:kern w:val="22"/>
          <w:sz w:val="24"/>
          <w:szCs w:val="24"/>
          <w:shd w:val="clear" w:color="auto" w:fill="FFFFFF"/>
        </w:rPr>
      </w:pPr>
      <w:r>
        <w:rPr>
          <w:rFonts w:cstheme="minorHAnsi"/>
          <w:b/>
          <w:kern w:val="22"/>
          <w:sz w:val="24"/>
          <w:szCs w:val="24"/>
          <w:shd w:val="clear" w:color="auto" w:fill="FFFFFF"/>
        </w:rPr>
        <w:t>¿Cuáles son las entidades bancarias con las que opera el Colegio?</w:t>
      </w:r>
    </w:p>
    <w:p w:rsidR="002C0776" w:rsidRDefault="002C0776" w:rsidP="00345300">
      <w:pPr>
        <w:spacing w:after="0"/>
        <w:jc w:val="both"/>
        <w:rPr>
          <w:rFonts w:cstheme="minorHAnsi"/>
          <w:kern w:val="22"/>
          <w:szCs w:val="24"/>
          <w:shd w:val="clear" w:color="auto" w:fill="FFFFFF"/>
        </w:rPr>
      </w:pPr>
    </w:p>
    <w:p w:rsidR="008C0B2D" w:rsidRDefault="008C0B2D" w:rsidP="00345300">
      <w:pPr>
        <w:spacing w:after="0"/>
        <w:jc w:val="both"/>
        <w:rPr>
          <w:rFonts w:cstheme="minorHAnsi"/>
          <w:kern w:val="22"/>
          <w:szCs w:val="24"/>
          <w:shd w:val="clear" w:color="auto" w:fill="FFFFFF"/>
        </w:rPr>
      </w:pPr>
      <w:r>
        <w:rPr>
          <w:rFonts w:cstheme="minorHAnsi"/>
          <w:kern w:val="22"/>
          <w:szCs w:val="24"/>
          <w:shd w:val="clear" w:color="auto" w:fill="FFFFFF"/>
        </w:rPr>
        <w:t>El Colegio realiza el 99% de sus operaciones financieras con Bankinter. También existe una cuenta corriente en Bankia dado que en Fuerteventura no operaba Bankinter.</w:t>
      </w:r>
    </w:p>
    <w:p w:rsidR="0078346A" w:rsidRDefault="0078346A" w:rsidP="00345300">
      <w:pPr>
        <w:spacing w:after="0"/>
        <w:jc w:val="both"/>
        <w:rPr>
          <w:rFonts w:cstheme="minorHAnsi"/>
          <w:kern w:val="22"/>
          <w:szCs w:val="24"/>
          <w:shd w:val="clear" w:color="auto" w:fill="FFFFFF"/>
        </w:rPr>
      </w:pPr>
    </w:p>
    <w:p w:rsidR="008C0B2D" w:rsidRDefault="008C0B2D" w:rsidP="00345300">
      <w:pPr>
        <w:spacing w:after="0"/>
        <w:jc w:val="both"/>
        <w:rPr>
          <w:rFonts w:cstheme="minorHAnsi"/>
          <w:kern w:val="22"/>
          <w:szCs w:val="24"/>
          <w:shd w:val="clear" w:color="auto" w:fill="FFFFFF"/>
        </w:rPr>
      </w:pPr>
      <w:r>
        <w:rPr>
          <w:rFonts w:cstheme="minorHAnsi"/>
          <w:kern w:val="22"/>
          <w:szCs w:val="24"/>
          <w:shd w:val="clear" w:color="auto" w:fill="FFFFFF"/>
        </w:rPr>
        <w:t>Se trabaja con una única entidad financiera ya que las condiciones ofertadas, al igual que las ofrecidas a los colegiados son inigualables respecto a</w:t>
      </w:r>
      <w:r w:rsidR="0078346A">
        <w:rPr>
          <w:rFonts w:cstheme="minorHAnsi"/>
          <w:kern w:val="22"/>
          <w:szCs w:val="24"/>
          <w:shd w:val="clear" w:color="auto" w:fill="FFFFFF"/>
        </w:rPr>
        <w:t>l resto de bancos en el mercado.</w:t>
      </w:r>
    </w:p>
    <w:p w:rsidR="0078346A" w:rsidRDefault="0078346A" w:rsidP="00345300">
      <w:pPr>
        <w:spacing w:after="0"/>
        <w:jc w:val="both"/>
        <w:rPr>
          <w:rFonts w:cstheme="minorHAnsi"/>
          <w:kern w:val="22"/>
          <w:szCs w:val="24"/>
          <w:shd w:val="clear" w:color="auto" w:fill="FFFFFF"/>
        </w:rPr>
      </w:pPr>
    </w:p>
    <w:p w:rsidR="008C0B2D" w:rsidRDefault="008C0B2D" w:rsidP="00345300">
      <w:pPr>
        <w:spacing w:after="0"/>
        <w:jc w:val="both"/>
        <w:rPr>
          <w:rFonts w:cstheme="minorHAnsi"/>
          <w:kern w:val="22"/>
          <w:szCs w:val="24"/>
          <w:shd w:val="clear" w:color="auto" w:fill="FFFFFF"/>
        </w:rPr>
      </w:pPr>
      <w:r>
        <w:rPr>
          <w:rFonts w:cstheme="minorHAnsi"/>
          <w:kern w:val="22"/>
          <w:szCs w:val="24"/>
          <w:shd w:val="clear" w:color="auto" w:fill="FFFFFF"/>
        </w:rPr>
        <w:t>El Colegio funciona como un “socio” de Bankinter a partes iguales, por lo cual la entidad entrega el 50% de los beneficios generados a nuestra institución</w:t>
      </w:r>
      <w:r w:rsidR="00B06414">
        <w:rPr>
          <w:rFonts w:cstheme="minorHAnsi"/>
          <w:kern w:val="22"/>
          <w:szCs w:val="24"/>
          <w:shd w:val="clear" w:color="auto" w:fill="FFFFFF"/>
        </w:rPr>
        <w:t>, lo que</w:t>
      </w:r>
      <w:r>
        <w:rPr>
          <w:rFonts w:cstheme="minorHAnsi"/>
          <w:kern w:val="22"/>
          <w:szCs w:val="24"/>
          <w:shd w:val="clear" w:color="auto" w:fill="FFFFFF"/>
        </w:rPr>
        <w:t xml:space="preserve"> supone un ingreso alternativo no procedente de cuotas, con el cual se financian ayudas a </w:t>
      </w:r>
      <w:r w:rsidR="00572824">
        <w:rPr>
          <w:rFonts w:cstheme="minorHAnsi"/>
          <w:kern w:val="22"/>
          <w:szCs w:val="24"/>
          <w:shd w:val="clear" w:color="auto" w:fill="FFFFFF"/>
        </w:rPr>
        <w:t>c</w:t>
      </w:r>
      <w:r>
        <w:rPr>
          <w:rFonts w:cstheme="minorHAnsi"/>
          <w:kern w:val="22"/>
          <w:szCs w:val="24"/>
          <w:shd w:val="clear" w:color="auto" w:fill="FFFFFF"/>
        </w:rPr>
        <w:t>olegiados, becas, etc.</w:t>
      </w:r>
    </w:p>
    <w:p w:rsidR="0078346A" w:rsidRDefault="0078346A" w:rsidP="0078346A">
      <w:pPr>
        <w:spacing w:after="0"/>
        <w:rPr>
          <w:rFonts w:cstheme="minorHAnsi"/>
          <w:kern w:val="22"/>
          <w:szCs w:val="24"/>
          <w:shd w:val="clear" w:color="auto" w:fill="FFFFFF"/>
        </w:rPr>
      </w:pPr>
    </w:p>
    <w:p w:rsidR="008C0B2D" w:rsidRDefault="008C0B2D" w:rsidP="0078346A">
      <w:pPr>
        <w:spacing w:after="0"/>
        <w:jc w:val="both"/>
        <w:rPr>
          <w:rFonts w:cstheme="minorHAnsi"/>
          <w:kern w:val="22"/>
          <w:szCs w:val="24"/>
          <w:shd w:val="clear" w:color="auto" w:fill="FFFFFF"/>
        </w:rPr>
      </w:pPr>
      <w:r>
        <w:rPr>
          <w:rFonts w:cstheme="minorHAnsi"/>
          <w:kern w:val="22"/>
          <w:szCs w:val="24"/>
          <w:shd w:val="clear" w:color="auto" w:fill="FFFFFF"/>
        </w:rPr>
        <w:t>Continuamente el Colegio atiende a los directivos de otras entidades financieras, ninguna de las cuales ha sido capaz de ofertar esta modalidad de negocio, limitándose las mismas a presentar ciertas condiciones ventajosas para productos concretos en un momento determinado</w:t>
      </w:r>
      <w:r w:rsidR="00B94105">
        <w:rPr>
          <w:rFonts w:cstheme="minorHAnsi"/>
          <w:kern w:val="22"/>
          <w:szCs w:val="24"/>
          <w:shd w:val="clear" w:color="auto" w:fill="FFFFFF"/>
        </w:rPr>
        <w:t>, también ofrecido por Bankinter</w:t>
      </w:r>
      <w:r>
        <w:rPr>
          <w:rFonts w:cstheme="minorHAnsi"/>
          <w:kern w:val="22"/>
          <w:szCs w:val="24"/>
          <w:shd w:val="clear" w:color="auto" w:fill="FFFFFF"/>
        </w:rPr>
        <w:t>.</w:t>
      </w:r>
    </w:p>
    <w:p w:rsidR="0078346A" w:rsidRDefault="0078346A" w:rsidP="0078346A">
      <w:pPr>
        <w:spacing w:after="0"/>
        <w:jc w:val="both"/>
        <w:rPr>
          <w:rFonts w:cstheme="minorHAnsi"/>
          <w:kern w:val="22"/>
          <w:szCs w:val="24"/>
          <w:shd w:val="clear" w:color="auto" w:fill="FFFFFF"/>
        </w:rPr>
      </w:pPr>
    </w:p>
    <w:p w:rsidR="008C0B2D" w:rsidRDefault="008C0B2D" w:rsidP="0078346A">
      <w:pPr>
        <w:spacing w:after="0"/>
        <w:jc w:val="both"/>
        <w:rPr>
          <w:rFonts w:cstheme="minorHAnsi"/>
          <w:kern w:val="22"/>
          <w:szCs w:val="24"/>
          <w:shd w:val="clear" w:color="auto" w:fill="FFFFFF"/>
        </w:rPr>
      </w:pPr>
      <w:r>
        <w:rPr>
          <w:rFonts w:cstheme="minorHAnsi"/>
          <w:kern w:val="22"/>
          <w:szCs w:val="24"/>
          <w:shd w:val="clear" w:color="auto" w:fill="FFFFFF"/>
        </w:rPr>
        <w:t xml:space="preserve">La condición de socio es tal que el Colegio actúa como una oficina bancaria que incluso se ve obligada a tener un depósito de garantía exigido por el Banco de España. Tal y como se puede observar en la tabla superior el saldo del </w:t>
      </w:r>
      <w:r w:rsidRPr="008932F5">
        <w:rPr>
          <w:rFonts w:cstheme="minorHAnsi"/>
          <w:b/>
          <w:kern w:val="22"/>
          <w:szCs w:val="24"/>
          <w:shd w:val="clear" w:color="auto" w:fill="FFFFFF"/>
        </w:rPr>
        <w:t>depósito a corto plazo</w:t>
      </w:r>
      <w:r w:rsidR="006B3912">
        <w:rPr>
          <w:rFonts w:cstheme="minorHAnsi"/>
          <w:kern w:val="22"/>
          <w:szCs w:val="24"/>
          <w:shd w:val="clear" w:color="auto" w:fill="FFFFFF"/>
        </w:rPr>
        <w:t xml:space="preserve"> a 31 de di</w:t>
      </w:r>
      <w:r>
        <w:rPr>
          <w:rFonts w:cstheme="minorHAnsi"/>
          <w:kern w:val="22"/>
          <w:szCs w:val="24"/>
          <w:shd w:val="clear" w:color="auto" w:fill="FFFFFF"/>
        </w:rPr>
        <w:t xml:space="preserve">ciembre asciende a </w:t>
      </w:r>
      <w:r w:rsidR="00DF41EA">
        <w:rPr>
          <w:rFonts w:cstheme="minorHAnsi"/>
          <w:kern w:val="22"/>
          <w:szCs w:val="24"/>
          <w:shd w:val="clear" w:color="auto" w:fill="FFFFFF"/>
        </w:rPr>
        <w:t>39.128,99</w:t>
      </w:r>
      <w:r w:rsidR="006B3912">
        <w:rPr>
          <w:rFonts w:cstheme="minorHAnsi"/>
          <w:kern w:val="22"/>
          <w:szCs w:val="24"/>
          <w:shd w:val="clear" w:color="auto" w:fill="FFFFFF"/>
        </w:rPr>
        <w:t xml:space="preserve"> </w:t>
      </w:r>
      <w:r>
        <w:rPr>
          <w:rFonts w:cstheme="minorHAnsi"/>
          <w:kern w:val="22"/>
          <w:szCs w:val="24"/>
          <w:shd w:val="clear" w:color="auto" w:fill="FFFFFF"/>
        </w:rPr>
        <w:t>euros (si se decidiese dar por finalizado el acuerdo, este importe será ingresado en la cuenta corriente del Colegio).</w:t>
      </w:r>
      <w:r w:rsidR="002C0776">
        <w:rPr>
          <w:rFonts w:cstheme="minorHAnsi"/>
          <w:kern w:val="22"/>
          <w:szCs w:val="24"/>
          <w:shd w:val="clear" w:color="auto" w:fill="FFFFFF"/>
        </w:rPr>
        <w:t xml:space="preserve"> </w:t>
      </w:r>
      <w:r w:rsidR="00CA260A">
        <w:rPr>
          <w:rFonts w:cstheme="minorHAnsi"/>
          <w:kern w:val="22"/>
          <w:szCs w:val="24"/>
          <w:shd w:val="clear" w:color="auto" w:fill="FFFFFF"/>
        </w:rPr>
        <w:t xml:space="preserve">Cabe señalar que no existe cláusula de exclusividad alguna con Bankinter, pero </w:t>
      </w:r>
      <w:r>
        <w:rPr>
          <w:rFonts w:cstheme="minorHAnsi"/>
          <w:kern w:val="22"/>
          <w:szCs w:val="24"/>
          <w:shd w:val="clear" w:color="auto" w:fill="FFFFFF"/>
        </w:rPr>
        <w:t xml:space="preserve">trabajar con </w:t>
      </w:r>
      <w:r w:rsidR="00DB3A11">
        <w:rPr>
          <w:rFonts w:cstheme="minorHAnsi"/>
          <w:kern w:val="22"/>
          <w:szCs w:val="24"/>
          <w:shd w:val="clear" w:color="auto" w:fill="FFFFFF"/>
        </w:rPr>
        <w:t>nuevas</w:t>
      </w:r>
      <w:r>
        <w:rPr>
          <w:rFonts w:cstheme="minorHAnsi"/>
          <w:kern w:val="22"/>
          <w:szCs w:val="24"/>
          <w:shd w:val="clear" w:color="auto" w:fill="FFFFFF"/>
        </w:rPr>
        <w:t xml:space="preserve"> entidades financieras tendría un altísimo coste de </w:t>
      </w:r>
      <w:r w:rsidR="00DB3A11">
        <w:rPr>
          <w:rFonts w:cstheme="minorHAnsi"/>
          <w:kern w:val="22"/>
          <w:szCs w:val="24"/>
          <w:shd w:val="clear" w:color="auto" w:fill="FFFFFF"/>
        </w:rPr>
        <w:t>oportunidad para la Institución.</w:t>
      </w:r>
    </w:p>
    <w:p w:rsidR="00E95D6B" w:rsidRDefault="00E95D6B" w:rsidP="00B94105">
      <w:pPr>
        <w:jc w:val="both"/>
        <w:rPr>
          <w:rFonts w:cstheme="minorHAnsi"/>
          <w:b/>
          <w:kern w:val="22"/>
          <w:szCs w:val="24"/>
          <w:shd w:val="clear" w:color="auto" w:fill="FFFFFF"/>
        </w:rPr>
      </w:pPr>
    </w:p>
    <w:p w:rsidR="00E95D6B" w:rsidRDefault="00E95D6B" w:rsidP="00B94105">
      <w:pPr>
        <w:jc w:val="both"/>
        <w:rPr>
          <w:rFonts w:cstheme="minorHAnsi"/>
          <w:kern w:val="22"/>
          <w:szCs w:val="24"/>
          <w:shd w:val="clear" w:color="auto" w:fill="FFFFFF"/>
        </w:rPr>
      </w:pPr>
    </w:p>
    <w:p w:rsidR="008C0B2D" w:rsidRDefault="008C0B2D" w:rsidP="008C0B2D">
      <w:pPr>
        <w:rPr>
          <w:rFonts w:cstheme="minorHAnsi"/>
          <w:b/>
          <w:kern w:val="22"/>
          <w:sz w:val="24"/>
          <w:szCs w:val="24"/>
          <w:shd w:val="clear" w:color="auto" w:fill="FFFFFF"/>
        </w:rPr>
      </w:pPr>
      <w:r>
        <w:rPr>
          <w:rFonts w:cstheme="minorHAnsi"/>
          <w:b/>
          <w:kern w:val="22"/>
          <w:sz w:val="24"/>
          <w:szCs w:val="24"/>
          <w:shd w:val="clear" w:color="auto" w:fill="FFFFFF"/>
        </w:rPr>
        <w:br w:type="page"/>
      </w:r>
    </w:p>
    <w:p w:rsidR="008C0B2D" w:rsidRDefault="008C0B2D" w:rsidP="002C0776">
      <w:pPr>
        <w:rPr>
          <w:rFonts w:cstheme="minorHAnsi"/>
          <w:b/>
          <w:kern w:val="22"/>
          <w:sz w:val="24"/>
          <w:szCs w:val="24"/>
          <w:shd w:val="clear" w:color="auto" w:fill="FFFFFF"/>
        </w:rPr>
      </w:pPr>
      <w:r>
        <w:rPr>
          <w:rFonts w:cstheme="minorHAnsi"/>
          <w:b/>
          <w:kern w:val="22"/>
          <w:sz w:val="24"/>
          <w:szCs w:val="24"/>
          <w:shd w:val="clear" w:color="auto" w:fill="FFFFFF"/>
        </w:rPr>
        <w:lastRenderedPageBreak/>
        <w:t>¿Este saldo (</w:t>
      </w:r>
      <w:r w:rsidR="00DF41EA">
        <w:rPr>
          <w:rFonts w:cstheme="minorHAnsi"/>
          <w:b/>
          <w:kern w:val="22"/>
          <w:sz w:val="24"/>
          <w:szCs w:val="24"/>
          <w:shd w:val="clear" w:color="auto" w:fill="FFFFFF"/>
        </w:rPr>
        <w:t xml:space="preserve">2.629.860,76 </w:t>
      </w:r>
      <w:r>
        <w:rPr>
          <w:rFonts w:cstheme="minorHAnsi"/>
          <w:b/>
          <w:kern w:val="22"/>
          <w:sz w:val="24"/>
          <w:szCs w:val="24"/>
          <w:shd w:val="clear" w:color="auto" w:fill="FFFFFF"/>
        </w:rPr>
        <w:t xml:space="preserve">€) ha sido obtenido en el último año? </w:t>
      </w:r>
    </w:p>
    <w:p w:rsidR="0078346A" w:rsidRDefault="008C0B2D" w:rsidP="00BE308D">
      <w:pPr>
        <w:spacing w:after="0"/>
        <w:jc w:val="both"/>
        <w:rPr>
          <w:rFonts w:cstheme="minorHAnsi"/>
          <w:kern w:val="22"/>
          <w:szCs w:val="24"/>
          <w:shd w:val="clear" w:color="auto" w:fill="FFFFFF"/>
        </w:rPr>
      </w:pPr>
      <w:r>
        <w:rPr>
          <w:rFonts w:cstheme="minorHAnsi"/>
          <w:kern w:val="22"/>
          <w:szCs w:val="24"/>
          <w:shd w:val="clear" w:color="auto" w:fill="FFFFFF"/>
        </w:rPr>
        <w:t xml:space="preserve">No, en absoluto. </w:t>
      </w:r>
    </w:p>
    <w:p w:rsidR="00BE308D" w:rsidRDefault="00BE308D" w:rsidP="00BE308D">
      <w:pPr>
        <w:spacing w:after="0"/>
        <w:jc w:val="both"/>
        <w:rPr>
          <w:rFonts w:cstheme="minorHAnsi"/>
          <w:kern w:val="22"/>
          <w:szCs w:val="24"/>
          <w:shd w:val="clear" w:color="auto" w:fill="FFFFFF"/>
        </w:rPr>
      </w:pPr>
    </w:p>
    <w:p w:rsidR="008C0B2D" w:rsidRPr="00BE308D" w:rsidRDefault="0019148E" w:rsidP="00BE308D">
      <w:pPr>
        <w:spacing w:after="0"/>
        <w:jc w:val="both"/>
        <w:rPr>
          <w:rFonts w:cstheme="minorHAnsi"/>
          <w:kern w:val="22"/>
          <w:szCs w:val="24"/>
          <w:shd w:val="clear" w:color="auto" w:fill="FFFFFF"/>
        </w:rPr>
      </w:pPr>
      <w:r>
        <w:rPr>
          <w:rFonts w:cstheme="minorHAnsi"/>
          <w:kern w:val="22"/>
          <w:szCs w:val="24"/>
          <w:shd w:val="clear" w:color="auto" w:fill="FFFFFF"/>
        </w:rPr>
        <w:t xml:space="preserve">En el último año se ha generado un saldo de tesorería de </w:t>
      </w:r>
      <w:r w:rsidR="00DF41EA">
        <w:rPr>
          <w:rFonts w:cstheme="minorHAnsi"/>
          <w:kern w:val="22"/>
          <w:szCs w:val="24"/>
          <w:shd w:val="clear" w:color="auto" w:fill="FFFFFF"/>
        </w:rPr>
        <w:t>486.042,16</w:t>
      </w:r>
      <w:r>
        <w:rPr>
          <w:rFonts w:cstheme="minorHAnsi"/>
          <w:kern w:val="22"/>
          <w:szCs w:val="24"/>
          <w:shd w:val="clear" w:color="auto" w:fill="FFFFFF"/>
        </w:rPr>
        <w:t xml:space="preserve"> euros. Por lo tanto, más de </w:t>
      </w:r>
      <w:r w:rsidR="00DF41EA">
        <w:rPr>
          <w:rFonts w:cstheme="minorHAnsi"/>
          <w:kern w:val="22"/>
          <w:szCs w:val="24"/>
          <w:shd w:val="clear" w:color="auto" w:fill="FFFFFF"/>
        </w:rPr>
        <w:t>2.143.818,60</w:t>
      </w:r>
      <w:r w:rsidR="00572824">
        <w:rPr>
          <w:rFonts w:cstheme="minorHAnsi"/>
          <w:kern w:val="22"/>
          <w:szCs w:val="24"/>
          <w:shd w:val="clear" w:color="auto" w:fill="FFFFFF"/>
        </w:rPr>
        <w:t xml:space="preserve"> </w:t>
      </w:r>
      <w:r w:rsidRPr="0019148E">
        <w:rPr>
          <w:rFonts w:cstheme="minorHAnsi"/>
          <w:kern w:val="22"/>
          <w:szCs w:val="24"/>
          <w:shd w:val="clear" w:color="auto" w:fill="FFFFFF"/>
        </w:rPr>
        <w:t>€</w:t>
      </w:r>
      <w:r w:rsidR="008C0B2D">
        <w:rPr>
          <w:rFonts w:cstheme="minorHAnsi"/>
          <w:kern w:val="22"/>
          <w:szCs w:val="24"/>
          <w:shd w:val="clear" w:color="auto" w:fill="FFFFFF"/>
        </w:rPr>
        <w:t xml:space="preserve"> se ha obtenido a lo largo de la existencia de la Institución. </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 xml:space="preserve">La tesorería y el excedente de la actividad (término equivalente a “resultado” en entidades sin ánimo de lucro) están estrechamente relacionados. </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 xml:space="preserve">Tesorería: diferencia entre cobros y pagos. </w:t>
      </w: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Excedente: diferencia entre ingresos y gastos.</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 xml:space="preserve">Dado que en el muy corto plazo, con carácter general, en el Colegio todos los ingresos se cobran y todos los gastos se pagan, la tesorería de la entidad puede ser explicada mediante los resultados. </w:t>
      </w:r>
    </w:p>
    <w:p w:rsidR="00BE308D" w:rsidRDefault="00BE308D" w:rsidP="00BE308D">
      <w:pPr>
        <w:spacing w:after="0"/>
        <w:jc w:val="both"/>
        <w:rPr>
          <w:rFonts w:cstheme="minorHAnsi"/>
          <w:kern w:val="22"/>
          <w:szCs w:val="24"/>
          <w:shd w:val="clear" w:color="auto" w:fill="FFFFFF"/>
        </w:rPr>
      </w:pPr>
    </w:p>
    <w:p w:rsidR="008C0B2D" w:rsidRPr="00BE308D" w:rsidRDefault="008C0B2D" w:rsidP="00BE308D">
      <w:pPr>
        <w:spacing w:after="0"/>
        <w:jc w:val="both"/>
        <w:rPr>
          <w:rFonts w:cstheme="minorHAnsi"/>
          <w:kern w:val="22"/>
          <w:szCs w:val="24"/>
          <w:shd w:val="clear" w:color="auto" w:fill="FFFFFF"/>
        </w:rPr>
      </w:pPr>
      <w:r w:rsidRPr="00BE308D">
        <w:rPr>
          <w:rFonts w:cstheme="minorHAnsi"/>
          <w:kern w:val="22"/>
          <w:szCs w:val="24"/>
          <w:shd w:val="clear" w:color="auto" w:fill="FFFFFF"/>
        </w:rPr>
        <w:t>No obstante, existen otras magnitudes que matizan esta última afirmación porque, o bien forman parte del resultado pero no afectan a la tesorería, o bien no forman parte del resultado pero sí inciden en esta última:</w:t>
      </w:r>
    </w:p>
    <w:p w:rsidR="008C0B2D" w:rsidRPr="000361B7"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Pr>
          <w:rFonts w:cstheme="minorHAnsi"/>
          <w:kern w:val="22"/>
          <w:shd w:val="clear" w:color="auto" w:fill="FFFFFF"/>
        </w:rPr>
        <w:t xml:space="preserve">Pagos que no constituyen gasto: </w:t>
      </w:r>
      <w:r w:rsidRPr="000361B7">
        <w:rPr>
          <w:rFonts w:cstheme="minorHAnsi"/>
          <w:kern w:val="22"/>
          <w:shd w:val="clear" w:color="auto" w:fill="FFFFFF"/>
        </w:rPr>
        <w:t>inversiones</w:t>
      </w:r>
      <w:r>
        <w:rPr>
          <w:rFonts w:cstheme="minorHAnsi"/>
          <w:kern w:val="22"/>
          <w:shd w:val="clear" w:color="auto" w:fill="FFFFFF"/>
        </w:rPr>
        <w:t xml:space="preserve"> (ej. altas inmovilizado)</w:t>
      </w:r>
      <w:r w:rsidRPr="000361B7">
        <w:rPr>
          <w:rFonts w:cstheme="minorHAnsi"/>
          <w:kern w:val="22"/>
          <w:shd w:val="clear" w:color="auto" w:fill="FFFFFF"/>
        </w:rPr>
        <w:t xml:space="preserve"> o el efecto de la imposición indirecta</w:t>
      </w:r>
      <w:r>
        <w:rPr>
          <w:rFonts w:cstheme="minorHAnsi"/>
          <w:kern w:val="22"/>
          <w:shd w:val="clear" w:color="auto" w:fill="FFFFFF"/>
        </w:rPr>
        <w:t xml:space="preserve"> (IGIC)</w:t>
      </w:r>
    </w:p>
    <w:p w:rsidR="008C0B2D" w:rsidRPr="000361B7"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sidRPr="000361B7">
        <w:rPr>
          <w:rFonts w:cstheme="minorHAnsi"/>
          <w:kern w:val="22"/>
          <w:shd w:val="clear" w:color="auto" w:fill="FFFFFF"/>
        </w:rPr>
        <w:t>Cobros que no son ingresos</w:t>
      </w:r>
      <w:r>
        <w:rPr>
          <w:rFonts w:cstheme="minorHAnsi"/>
          <w:kern w:val="22"/>
          <w:shd w:val="clear" w:color="auto" w:fill="FFFFFF"/>
        </w:rPr>
        <w:t>:</w:t>
      </w:r>
      <w:r w:rsidRPr="000361B7">
        <w:rPr>
          <w:rFonts w:cstheme="minorHAnsi"/>
          <w:kern w:val="22"/>
          <w:shd w:val="clear" w:color="auto" w:fill="FFFFFF"/>
        </w:rPr>
        <w:t xml:space="preserve"> desinversiones</w:t>
      </w:r>
      <w:r>
        <w:rPr>
          <w:rFonts w:cstheme="minorHAnsi"/>
          <w:kern w:val="22"/>
          <w:shd w:val="clear" w:color="auto" w:fill="FFFFFF"/>
        </w:rPr>
        <w:t xml:space="preserve"> (ej. venta </w:t>
      </w:r>
      <w:r w:rsidR="00AB61C3">
        <w:rPr>
          <w:rFonts w:cstheme="minorHAnsi"/>
          <w:kern w:val="22"/>
          <w:shd w:val="clear" w:color="auto" w:fill="FFFFFF"/>
        </w:rPr>
        <w:t>Sede Lanzarote</w:t>
      </w:r>
      <w:r>
        <w:rPr>
          <w:rFonts w:cstheme="minorHAnsi"/>
          <w:kern w:val="22"/>
          <w:shd w:val="clear" w:color="auto" w:fill="FFFFFF"/>
        </w:rPr>
        <w:t>)</w:t>
      </w:r>
    </w:p>
    <w:p w:rsidR="008C0B2D" w:rsidRPr="000361B7"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sidRPr="000361B7">
        <w:rPr>
          <w:rFonts w:cstheme="minorHAnsi"/>
          <w:kern w:val="22"/>
          <w:shd w:val="clear" w:color="auto" w:fill="FFFFFF"/>
        </w:rPr>
        <w:t>Gastos que no llevan asociados pagos</w:t>
      </w:r>
      <w:r>
        <w:rPr>
          <w:rFonts w:cstheme="minorHAnsi"/>
          <w:kern w:val="22"/>
          <w:shd w:val="clear" w:color="auto" w:fill="FFFFFF"/>
        </w:rPr>
        <w:t>:</w:t>
      </w:r>
      <w:r w:rsidRPr="000361B7">
        <w:rPr>
          <w:rFonts w:cstheme="minorHAnsi"/>
          <w:kern w:val="22"/>
          <w:shd w:val="clear" w:color="auto" w:fill="FFFFFF"/>
        </w:rPr>
        <w:t xml:space="preserve"> amortización y el deterioro de cuotas.</w:t>
      </w:r>
    </w:p>
    <w:p w:rsidR="008C0B2D" w:rsidRDefault="008C0B2D" w:rsidP="00657555">
      <w:pPr>
        <w:pStyle w:val="Prrafodelista"/>
        <w:numPr>
          <w:ilvl w:val="0"/>
          <w:numId w:val="21"/>
        </w:numPr>
        <w:tabs>
          <w:tab w:val="left" w:pos="902"/>
        </w:tabs>
        <w:spacing w:afterLines="60" w:after="144"/>
        <w:ind w:left="426" w:hanging="426"/>
        <w:jc w:val="both"/>
        <w:rPr>
          <w:rFonts w:cstheme="minorHAnsi"/>
          <w:kern w:val="22"/>
          <w:shd w:val="clear" w:color="auto" w:fill="FFFFFF"/>
        </w:rPr>
      </w:pPr>
      <w:r w:rsidRPr="000361B7">
        <w:rPr>
          <w:rFonts w:cstheme="minorHAnsi"/>
          <w:kern w:val="22"/>
          <w:shd w:val="clear" w:color="auto" w:fill="FFFFFF"/>
        </w:rPr>
        <w:t>Cobros o pagos</w:t>
      </w:r>
      <w:r>
        <w:rPr>
          <w:rFonts w:cstheme="minorHAnsi"/>
          <w:kern w:val="22"/>
          <w:shd w:val="clear" w:color="auto" w:fill="FFFFFF"/>
        </w:rPr>
        <w:t xml:space="preserve"> pendientes</w:t>
      </w:r>
      <w:r w:rsidRPr="000361B7">
        <w:rPr>
          <w:rFonts w:cstheme="minorHAnsi"/>
          <w:kern w:val="22"/>
          <w:shd w:val="clear" w:color="auto" w:fill="FFFFFF"/>
        </w:rPr>
        <w:t xml:space="preserve"> relacionados con el resultado </w:t>
      </w:r>
      <w:r>
        <w:rPr>
          <w:rFonts w:cstheme="minorHAnsi"/>
          <w:kern w:val="22"/>
          <w:shd w:val="clear" w:color="auto" w:fill="FFFFFF"/>
        </w:rPr>
        <w:t>al</w:t>
      </w:r>
      <w:r w:rsidRPr="000361B7">
        <w:rPr>
          <w:rFonts w:cstheme="minorHAnsi"/>
          <w:kern w:val="22"/>
          <w:shd w:val="clear" w:color="auto" w:fill="FFFFFF"/>
        </w:rPr>
        <w:t xml:space="preserve"> cierre del ejercicio.</w:t>
      </w:r>
    </w:p>
    <w:p w:rsidR="008C0B2D" w:rsidRPr="000361B7" w:rsidRDefault="008C0B2D" w:rsidP="0078346A">
      <w:pPr>
        <w:pStyle w:val="Prrafodelista"/>
        <w:tabs>
          <w:tab w:val="left" w:pos="902"/>
        </w:tabs>
        <w:spacing w:afterLines="60" w:after="144"/>
        <w:ind w:left="426"/>
        <w:jc w:val="both"/>
        <w:rPr>
          <w:rFonts w:cstheme="minorHAnsi"/>
          <w:kern w:val="22"/>
          <w:shd w:val="clear" w:color="auto" w:fill="FFFFFF"/>
        </w:rPr>
      </w:pPr>
    </w:p>
    <w:p w:rsidR="008C0B2D" w:rsidRDefault="008C0B2D" w:rsidP="008C0B2D">
      <w:pPr>
        <w:tabs>
          <w:tab w:val="left" w:pos="902"/>
        </w:tabs>
        <w:spacing w:after="0" w:line="240" w:lineRule="auto"/>
        <w:jc w:val="both"/>
        <w:rPr>
          <w:rFonts w:cstheme="minorHAnsi"/>
          <w:kern w:val="22"/>
          <w:shd w:val="clear" w:color="auto" w:fill="FFFFFF"/>
        </w:rPr>
      </w:pPr>
    </w:p>
    <w:p w:rsidR="00DD215F" w:rsidRDefault="00DD215F">
      <w:pPr>
        <w:rPr>
          <w:b/>
          <w:sz w:val="32"/>
          <w:szCs w:val="36"/>
        </w:rPr>
      </w:pPr>
      <w:r>
        <w:rPr>
          <w:b/>
          <w:sz w:val="32"/>
          <w:szCs w:val="36"/>
        </w:rPr>
        <w:br w:type="page"/>
      </w:r>
    </w:p>
    <w:p w:rsidR="00DD215F" w:rsidRPr="00166266" w:rsidRDefault="00DD215F" w:rsidP="00166266">
      <w:pPr>
        <w:widowControl w:val="0"/>
        <w:overflowPunct w:val="0"/>
        <w:spacing w:after="0" w:line="360" w:lineRule="auto"/>
        <w:ind w:right="-1"/>
        <w:jc w:val="right"/>
        <w:rPr>
          <w:rFonts w:eastAsia="Times New Roman" w:cstheme="minorHAnsi"/>
          <w:b/>
          <w:kern w:val="1"/>
          <w:sz w:val="28"/>
          <w:szCs w:val="28"/>
          <w:lang w:eastAsia="ar-SA"/>
        </w:rPr>
      </w:pPr>
      <w:r w:rsidRPr="00166266">
        <w:rPr>
          <w:rFonts w:eastAsia="Times New Roman" w:cstheme="minorHAnsi"/>
          <w:b/>
          <w:kern w:val="1"/>
          <w:sz w:val="28"/>
          <w:szCs w:val="28"/>
          <w:lang w:eastAsia="ar-SA"/>
        </w:rPr>
        <w:lastRenderedPageBreak/>
        <w:t>II.2</w:t>
      </w:r>
      <w:r w:rsidR="00166266">
        <w:rPr>
          <w:rFonts w:eastAsia="Times New Roman" w:cstheme="minorHAnsi"/>
          <w:b/>
          <w:kern w:val="1"/>
          <w:sz w:val="28"/>
          <w:szCs w:val="28"/>
          <w:lang w:eastAsia="ar-SA"/>
        </w:rPr>
        <w:t>.</w:t>
      </w:r>
      <w:r w:rsidRPr="00166266">
        <w:rPr>
          <w:rFonts w:eastAsia="Times New Roman" w:cstheme="minorHAnsi"/>
          <w:b/>
          <w:kern w:val="1"/>
          <w:sz w:val="28"/>
          <w:szCs w:val="28"/>
          <w:lang w:eastAsia="ar-SA"/>
        </w:rPr>
        <w:t>3</w:t>
      </w:r>
      <w:r w:rsidR="002C53C9" w:rsidRPr="00166266">
        <w:rPr>
          <w:rFonts w:eastAsia="Times New Roman" w:cstheme="minorHAnsi"/>
          <w:b/>
          <w:kern w:val="1"/>
          <w:sz w:val="28"/>
          <w:szCs w:val="28"/>
          <w:lang w:eastAsia="ar-SA"/>
        </w:rPr>
        <w:t>.</w:t>
      </w:r>
      <w:r w:rsidRPr="00166266">
        <w:rPr>
          <w:rFonts w:eastAsia="Times New Roman" w:cstheme="minorHAnsi"/>
          <w:b/>
          <w:kern w:val="1"/>
          <w:sz w:val="28"/>
          <w:szCs w:val="28"/>
          <w:lang w:eastAsia="ar-SA"/>
        </w:rPr>
        <w:t xml:space="preserve"> Consideraciones cuotas</w:t>
      </w:r>
    </w:p>
    <w:p w:rsidR="00DD215F" w:rsidRPr="00DD215F" w:rsidRDefault="00DD215F" w:rsidP="00DD215F">
      <w:pPr>
        <w:tabs>
          <w:tab w:val="left" w:pos="902"/>
        </w:tabs>
        <w:spacing w:after="0"/>
        <w:jc w:val="right"/>
        <w:rPr>
          <w:b/>
          <w:sz w:val="32"/>
          <w:szCs w:val="36"/>
        </w:rPr>
      </w:pPr>
    </w:p>
    <w:p w:rsidR="002B2F45" w:rsidRDefault="003100CA" w:rsidP="002B2F45">
      <w:pPr>
        <w:tabs>
          <w:tab w:val="left" w:pos="902"/>
        </w:tabs>
        <w:spacing w:after="240"/>
        <w:jc w:val="both"/>
        <w:rPr>
          <w:b/>
          <w:sz w:val="32"/>
          <w:szCs w:val="36"/>
        </w:rPr>
      </w:pPr>
      <w:r>
        <w:rPr>
          <w:noProof/>
          <w:lang w:eastAsia="es-ES"/>
        </w:rPr>
        <w:drawing>
          <wp:inline distT="0" distB="0" distL="0" distR="0" wp14:anchorId="1638D9DD" wp14:editId="01691A7E">
            <wp:extent cx="5612130" cy="314833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3148330"/>
                    </a:xfrm>
                    <a:prstGeom prst="rect">
                      <a:avLst/>
                    </a:prstGeom>
                  </pic:spPr>
                </pic:pic>
              </a:graphicData>
            </a:graphic>
          </wp:inline>
        </w:drawing>
      </w:r>
    </w:p>
    <w:p w:rsidR="00DD215F" w:rsidRDefault="00DD215F" w:rsidP="002B2F45">
      <w:pPr>
        <w:tabs>
          <w:tab w:val="left" w:pos="902"/>
        </w:tabs>
        <w:spacing w:after="240"/>
        <w:jc w:val="both"/>
        <w:rPr>
          <w:b/>
          <w:sz w:val="32"/>
          <w:szCs w:val="36"/>
        </w:rPr>
      </w:pPr>
    </w:p>
    <w:p w:rsidR="00DD215F" w:rsidRDefault="00976418" w:rsidP="002B2F45">
      <w:pPr>
        <w:tabs>
          <w:tab w:val="left" w:pos="902"/>
        </w:tabs>
        <w:spacing w:after="240"/>
        <w:jc w:val="both"/>
        <w:rPr>
          <w:b/>
          <w:sz w:val="32"/>
          <w:szCs w:val="36"/>
        </w:rPr>
      </w:pPr>
      <w:r>
        <w:rPr>
          <w:noProof/>
          <w:lang w:eastAsia="es-ES"/>
        </w:rPr>
        <w:drawing>
          <wp:inline distT="0" distB="0" distL="0" distR="0" wp14:anchorId="4F5A9320" wp14:editId="1064F278">
            <wp:extent cx="5612130" cy="31305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3130550"/>
                    </a:xfrm>
                    <a:prstGeom prst="rect">
                      <a:avLst/>
                    </a:prstGeom>
                  </pic:spPr>
                </pic:pic>
              </a:graphicData>
            </a:graphic>
          </wp:inline>
        </w:drawing>
      </w:r>
    </w:p>
    <w:p w:rsidR="002B2F45" w:rsidRDefault="002B2F45">
      <w:pPr>
        <w:rPr>
          <w:b/>
          <w:sz w:val="32"/>
          <w:szCs w:val="36"/>
        </w:rPr>
      </w:pPr>
      <w:r>
        <w:rPr>
          <w:b/>
          <w:sz w:val="32"/>
          <w:szCs w:val="36"/>
        </w:rPr>
        <w:br w:type="page"/>
      </w:r>
    </w:p>
    <w:p w:rsidR="001F684B" w:rsidRPr="00166266" w:rsidRDefault="001F684B" w:rsidP="00166266">
      <w:pPr>
        <w:widowControl w:val="0"/>
        <w:overflowPunct w:val="0"/>
        <w:spacing w:after="0" w:line="360" w:lineRule="auto"/>
        <w:ind w:right="-1"/>
        <w:jc w:val="right"/>
        <w:rPr>
          <w:rFonts w:eastAsia="Times New Roman" w:cstheme="minorHAnsi"/>
          <w:b/>
          <w:kern w:val="1"/>
          <w:sz w:val="28"/>
          <w:szCs w:val="28"/>
          <w:lang w:eastAsia="ar-SA"/>
        </w:rPr>
      </w:pPr>
      <w:r w:rsidRPr="00166266">
        <w:rPr>
          <w:rFonts w:eastAsia="Times New Roman" w:cstheme="minorHAnsi"/>
          <w:b/>
          <w:kern w:val="1"/>
          <w:sz w:val="28"/>
          <w:szCs w:val="28"/>
          <w:lang w:eastAsia="ar-SA"/>
        </w:rPr>
        <w:lastRenderedPageBreak/>
        <w:t>II.2.</w:t>
      </w:r>
      <w:r w:rsidR="00DD215F" w:rsidRPr="00166266">
        <w:rPr>
          <w:rFonts w:eastAsia="Times New Roman" w:cstheme="minorHAnsi"/>
          <w:b/>
          <w:kern w:val="1"/>
          <w:sz w:val="28"/>
          <w:szCs w:val="28"/>
          <w:lang w:eastAsia="ar-SA"/>
        </w:rPr>
        <w:t>4</w:t>
      </w:r>
      <w:r w:rsidR="00166266">
        <w:rPr>
          <w:rFonts w:eastAsia="Times New Roman" w:cstheme="minorHAnsi"/>
          <w:b/>
          <w:kern w:val="1"/>
          <w:sz w:val="28"/>
          <w:szCs w:val="28"/>
          <w:lang w:eastAsia="ar-SA"/>
        </w:rPr>
        <w:t>.</w:t>
      </w:r>
      <w:r w:rsidRPr="00166266">
        <w:rPr>
          <w:rFonts w:eastAsia="Times New Roman" w:cstheme="minorHAnsi"/>
          <w:b/>
          <w:kern w:val="1"/>
          <w:sz w:val="28"/>
          <w:szCs w:val="28"/>
          <w:lang w:eastAsia="ar-SA"/>
        </w:rPr>
        <w:t xml:space="preserve"> Relación con proveedores</w:t>
      </w:r>
    </w:p>
    <w:p w:rsidR="0078346A" w:rsidRDefault="0078346A" w:rsidP="0078346A">
      <w:pPr>
        <w:spacing w:after="0" w:line="259" w:lineRule="auto"/>
        <w:jc w:val="both"/>
        <w:rPr>
          <w:szCs w:val="36"/>
        </w:rPr>
      </w:pPr>
    </w:p>
    <w:p w:rsidR="00E938DF" w:rsidRDefault="00E938DF" w:rsidP="001F684B">
      <w:pPr>
        <w:spacing w:after="160" w:line="259" w:lineRule="auto"/>
        <w:jc w:val="both"/>
        <w:rPr>
          <w:szCs w:val="36"/>
        </w:rPr>
      </w:pPr>
      <w:r w:rsidRPr="007605E2">
        <w:rPr>
          <w:szCs w:val="36"/>
        </w:rPr>
        <w:t xml:space="preserve">El proceso de selección de los proveedores para la oferta de servicios externos a los colegiados cumple con </w:t>
      </w:r>
      <w:r w:rsidR="007F6D25" w:rsidRPr="007605E2">
        <w:rPr>
          <w:szCs w:val="36"/>
        </w:rPr>
        <w:t>estándares</w:t>
      </w:r>
      <w:r w:rsidRPr="007605E2">
        <w:rPr>
          <w:szCs w:val="36"/>
        </w:rPr>
        <w:t xml:space="preserve"> de máxima calidad</w:t>
      </w:r>
      <w:r w:rsidR="00225BB7" w:rsidRPr="007605E2">
        <w:rPr>
          <w:szCs w:val="36"/>
        </w:rPr>
        <w:t>. Los proveedores elegidos se han denominado “</w:t>
      </w:r>
      <w:r w:rsidR="00225BB7" w:rsidRPr="007605E2">
        <w:rPr>
          <w:i/>
          <w:szCs w:val="36"/>
        </w:rPr>
        <w:t>empresas avaladas</w:t>
      </w:r>
      <w:r w:rsidR="00225BB7" w:rsidRPr="007605E2">
        <w:rPr>
          <w:szCs w:val="36"/>
        </w:rPr>
        <w:t>” del Colegio.</w:t>
      </w:r>
    </w:p>
    <w:p w:rsidR="0078346A" w:rsidRPr="007605E2" w:rsidRDefault="0078346A" w:rsidP="0078346A">
      <w:pPr>
        <w:spacing w:after="0" w:line="259" w:lineRule="auto"/>
        <w:jc w:val="both"/>
        <w:rPr>
          <w:szCs w:val="36"/>
        </w:rPr>
      </w:pPr>
    </w:p>
    <w:p w:rsidR="007F6D25" w:rsidRPr="0078346A" w:rsidRDefault="007F6D25" w:rsidP="001F684B">
      <w:pPr>
        <w:spacing w:after="160" w:line="259" w:lineRule="auto"/>
        <w:jc w:val="both"/>
        <w:rPr>
          <w:b/>
          <w:sz w:val="24"/>
          <w:szCs w:val="24"/>
        </w:rPr>
      </w:pPr>
      <w:r w:rsidRPr="0078346A">
        <w:rPr>
          <w:b/>
          <w:sz w:val="24"/>
          <w:szCs w:val="24"/>
        </w:rPr>
        <w:t>Características</w:t>
      </w:r>
    </w:p>
    <w:p w:rsidR="00E938DF" w:rsidRPr="007605E2" w:rsidRDefault="00E938DF" w:rsidP="00657555">
      <w:pPr>
        <w:pStyle w:val="Prrafodelista"/>
        <w:numPr>
          <w:ilvl w:val="0"/>
          <w:numId w:val="23"/>
        </w:numPr>
        <w:ind w:left="284" w:hanging="284"/>
        <w:jc w:val="both"/>
        <w:rPr>
          <w:szCs w:val="36"/>
        </w:rPr>
      </w:pPr>
      <w:r w:rsidRPr="007605E2">
        <w:rPr>
          <w:szCs w:val="36"/>
        </w:rPr>
        <w:t>Solo se ofrece un único proveedor por cada tipo de servicio tras un cuidadoso estudio de mercado. Solo uno, ya que se ofrece el mejor del mercado y no a segundas o terceras opciones. Cada año es revisable la relación de proveedores de cada sector.</w:t>
      </w:r>
    </w:p>
    <w:p w:rsidR="00E938DF" w:rsidRPr="007D7449" w:rsidRDefault="00E938DF" w:rsidP="007D7449">
      <w:pPr>
        <w:pStyle w:val="Prrafodelista"/>
        <w:ind w:left="284"/>
        <w:jc w:val="both"/>
        <w:rPr>
          <w:szCs w:val="36"/>
        </w:rPr>
      </w:pPr>
    </w:p>
    <w:p w:rsidR="001F684B" w:rsidRPr="007605E2" w:rsidRDefault="00E938DF" w:rsidP="00657555">
      <w:pPr>
        <w:pStyle w:val="Prrafodelista"/>
        <w:numPr>
          <w:ilvl w:val="0"/>
          <w:numId w:val="23"/>
        </w:numPr>
        <w:ind w:left="284" w:hanging="284"/>
        <w:jc w:val="both"/>
        <w:rPr>
          <w:szCs w:val="36"/>
        </w:rPr>
      </w:pPr>
      <w:r w:rsidRPr="007605E2">
        <w:rPr>
          <w:szCs w:val="36"/>
        </w:rPr>
        <w:t>No existe cláusula de exclusividad sino la aplicación del criterio anteriormente señalado.</w:t>
      </w:r>
    </w:p>
    <w:p w:rsidR="00E938DF" w:rsidRPr="007D7449" w:rsidRDefault="00E938DF" w:rsidP="007D7449">
      <w:pPr>
        <w:pStyle w:val="Prrafodelista"/>
        <w:ind w:left="284"/>
        <w:jc w:val="both"/>
        <w:rPr>
          <w:szCs w:val="36"/>
        </w:rPr>
      </w:pPr>
    </w:p>
    <w:p w:rsidR="00E938DF" w:rsidRDefault="00E938DF" w:rsidP="00657555">
      <w:pPr>
        <w:pStyle w:val="Prrafodelista"/>
        <w:numPr>
          <w:ilvl w:val="0"/>
          <w:numId w:val="23"/>
        </w:numPr>
        <w:ind w:left="284" w:hanging="284"/>
        <w:jc w:val="both"/>
        <w:rPr>
          <w:szCs w:val="36"/>
        </w:rPr>
      </w:pPr>
      <w:r w:rsidRPr="007605E2">
        <w:rPr>
          <w:szCs w:val="36"/>
        </w:rPr>
        <w:t xml:space="preserve">No tienen tiempo ilimitado de permanencia en el Colegio. Su duración dependerá del trabajo realizado y es marcado por </w:t>
      </w:r>
      <w:r w:rsidR="007F6D25" w:rsidRPr="007605E2">
        <w:rPr>
          <w:szCs w:val="36"/>
        </w:rPr>
        <w:t xml:space="preserve">los colegiados: a mayor satisfacción </w:t>
      </w:r>
      <w:r w:rsidR="007F6D25" w:rsidRPr="007605E2">
        <w:rPr>
          <w:szCs w:val="36"/>
        </w:rPr>
        <w:sym w:font="Wingdings" w:char="F0E0"/>
      </w:r>
      <w:r w:rsidR="007F6D25" w:rsidRPr="007605E2">
        <w:rPr>
          <w:szCs w:val="36"/>
        </w:rPr>
        <w:t xml:space="preserve"> mayor permanencia.</w:t>
      </w:r>
    </w:p>
    <w:p w:rsidR="0078346A" w:rsidRPr="0078346A" w:rsidRDefault="0078346A" w:rsidP="0078346A">
      <w:pPr>
        <w:pStyle w:val="Prrafodelista"/>
        <w:spacing w:after="0"/>
        <w:rPr>
          <w:szCs w:val="36"/>
        </w:rPr>
      </w:pPr>
    </w:p>
    <w:p w:rsidR="001F684B" w:rsidRPr="0078346A" w:rsidRDefault="007F6D25" w:rsidP="0078346A">
      <w:pPr>
        <w:spacing w:before="240" w:after="160"/>
        <w:jc w:val="both"/>
        <w:rPr>
          <w:sz w:val="24"/>
          <w:szCs w:val="24"/>
        </w:rPr>
      </w:pPr>
      <w:r w:rsidRPr="0078346A">
        <w:rPr>
          <w:b/>
          <w:sz w:val="24"/>
          <w:szCs w:val="24"/>
        </w:rPr>
        <w:t>Ventajas para los colegiados</w:t>
      </w:r>
    </w:p>
    <w:p w:rsidR="007F6D25" w:rsidRDefault="001F684B" w:rsidP="00657555">
      <w:pPr>
        <w:pStyle w:val="Prrafodelista"/>
        <w:numPr>
          <w:ilvl w:val="0"/>
          <w:numId w:val="23"/>
        </w:numPr>
        <w:ind w:left="284" w:hanging="284"/>
        <w:jc w:val="both"/>
        <w:rPr>
          <w:szCs w:val="36"/>
        </w:rPr>
      </w:pPr>
      <w:r w:rsidRPr="007D7449">
        <w:rPr>
          <w:szCs w:val="36"/>
        </w:rPr>
        <w:t>El Colegio</w:t>
      </w:r>
      <w:r w:rsidR="007F6D25" w:rsidRPr="007D7449">
        <w:rPr>
          <w:szCs w:val="36"/>
        </w:rPr>
        <w:t xml:space="preserve"> cuenta con</w:t>
      </w:r>
      <w:r w:rsidRPr="007D7449">
        <w:rPr>
          <w:szCs w:val="36"/>
        </w:rPr>
        <w:t xml:space="preserve"> mayor conocimiento y experiencia</w:t>
      </w:r>
      <w:r w:rsidR="007F6D25" w:rsidRPr="007D7449">
        <w:rPr>
          <w:szCs w:val="36"/>
        </w:rPr>
        <w:t xml:space="preserve"> del mercado para una óptima selección de los mismos que los colegiados.</w:t>
      </w:r>
    </w:p>
    <w:p w:rsidR="007D7449" w:rsidRPr="007D7449" w:rsidRDefault="007D7449" w:rsidP="007D7449">
      <w:pPr>
        <w:pStyle w:val="Prrafodelista"/>
        <w:ind w:left="284"/>
        <w:jc w:val="both"/>
        <w:rPr>
          <w:szCs w:val="36"/>
        </w:rPr>
      </w:pPr>
    </w:p>
    <w:p w:rsidR="007D7449" w:rsidRDefault="001F684B" w:rsidP="00657555">
      <w:pPr>
        <w:pStyle w:val="Prrafodelista"/>
        <w:numPr>
          <w:ilvl w:val="0"/>
          <w:numId w:val="23"/>
        </w:numPr>
        <w:ind w:left="284" w:hanging="284"/>
        <w:jc w:val="both"/>
        <w:rPr>
          <w:szCs w:val="36"/>
        </w:rPr>
      </w:pPr>
      <w:r w:rsidRPr="007D7449">
        <w:rPr>
          <w:szCs w:val="36"/>
        </w:rPr>
        <w:t xml:space="preserve">Contacto directo con sus </w:t>
      </w:r>
      <w:r w:rsidR="007F6D25" w:rsidRPr="007D7449">
        <w:rPr>
          <w:szCs w:val="36"/>
        </w:rPr>
        <w:t>directivo</w:t>
      </w:r>
      <w:r w:rsidRPr="007D7449">
        <w:rPr>
          <w:szCs w:val="36"/>
        </w:rPr>
        <w:t>s</w:t>
      </w:r>
      <w:r w:rsidR="007F6D25" w:rsidRPr="007D7449">
        <w:rPr>
          <w:szCs w:val="36"/>
        </w:rPr>
        <w:t>, por lo que facilita la resolución de potenciales problemas de los colegiados.</w:t>
      </w:r>
    </w:p>
    <w:p w:rsidR="007D7449" w:rsidRPr="007D7449" w:rsidRDefault="007D7449" w:rsidP="007D7449">
      <w:pPr>
        <w:pStyle w:val="Prrafodelista"/>
        <w:rPr>
          <w:szCs w:val="36"/>
        </w:rPr>
      </w:pPr>
    </w:p>
    <w:p w:rsidR="007F6D25" w:rsidRDefault="007F6D25" w:rsidP="00657555">
      <w:pPr>
        <w:pStyle w:val="Prrafodelista"/>
        <w:numPr>
          <w:ilvl w:val="0"/>
          <w:numId w:val="23"/>
        </w:numPr>
        <w:ind w:left="284" w:hanging="284"/>
        <w:jc w:val="both"/>
        <w:rPr>
          <w:szCs w:val="36"/>
        </w:rPr>
      </w:pPr>
      <w:r w:rsidRPr="007D7449">
        <w:rPr>
          <w:szCs w:val="36"/>
        </w:rPr>
        <w:t xml:space="preserve">El Colegio puede conseguir condiciones más ventajosas por tratarse de un </w:t>
      </w:r>
      <w:r w:rsidR="001F684B" w:rsidRPr="007D7449">
        <w:rPr>
          <w:szCs w:val="36"/>
        </w:rPr>
        <w:t>colectivo importante</w:t>
      </w:r>
      <w:r w:rsidRPr="007D7449">
        <w:rPr>
          <w:szCs w:val="36"/>
        </w:rPr>
        <w:t xml:space="preserve"> frente a un colegiado que negocie de manera individual.</w:t>
      </w:r>
    </w:p>
    <w:p w:rsidR="007D7449" w:rsidRPr="007D7449" w:rsidRDefault="007D7449" w:rsidP="007D7449">
      <w:pPr>
        <w:pStyle w:val="Prrafodelista"/>
        <w:ind w:left="284"/>
        <w:jc w:val="both"/>
        <w:rPr>
          <w:szCs w:val="36"/>
        </w:rPr>
      </w:pPr>
    </w:p>
    <w:p w:rsidR="00225BB7" w:rsidRDefault="007F6D25" w:rsidP="00657555">
      <w:pPr>
        <w:pStyle w:val="Prrafodelista"/>
        <w:numPr>
          <w:ilvl w:val="0"/>
          <w:numId w:val="23"/>
        </w:numPr>
        <w:ind w:left="284" w:hanging="284"/>
        <w:jc w:val="both"/>
        <w:rPr>
          <w:szCs w:val="36"/>
        </w:rPr>
      </w:pPr>
      <w:r w:rsidRPr="007D7449">
        <w:rPr>
          <w:szCs w:val="36"/>
        </w:rPr>
        <w:t xml:space="preserve">El colegiado ahorra tiempo </w:t>
      </w:r>
      <w:r w:rsidR="00225BB7" w:rsidRPr="007D7449">
        <w:rPr>
          <w:szCs w:val="36"/>
        </w:rPr>
        <w:t xml:space="preserve">de búsqueda </w:t>
      </w:r>
      <w:r w:rsidRPr="007D7449">
        <w:rPr>
          <w:szCs w:val="36"/>
        </w:rPr>
        <w:t>al facilitarle el mejor proveedor adecuado a sus necesidades</w:t>
      </w:r>
      <w:r w:rsidR="00225BB7" w:rsidRPr="007D7449">
        <w:rPr>
          <w:szCs w:val="36"/>
        </w:rPr>
        <w:t>.</w:t>
      </w:r>
    </w:p>
    <w:p w:rsidR="007D7449" w:rsidRPr="007D7449" w:rsidRDefault="007D7449" w:rsidP="007D7449">
      <w:pPr>
        <w:pStyle w:val="Prrafodelista"/>
        <w:ind w:left="284"/>
        <w:jc w:val="both"/>
        <w:rPr>
          <w:szCs w:val="36"/>
        </w:rPr>
      </w:pPr>
    </w:p>
    <w:p w:rsidR="00225BB7" w:rsidRPr="007D7449" w:rsidRDefault="001F684B" w:rsidP="00657555">
      <w:pPr>
        <w:pStyle w:val="Prrafodelista"/>
        <w:numPr>
          <w:ilvl w:val="0"/>
          <w:numId w:val="23"/>
        </w:numPr>
        <w:ind w:left="284" w:hanging="284"/>
        <w:jc w:val="both"/>
        <w:rPr>
          <w:szCs w:val="36"/>
        </w:rPr>
      </w:pPr>
      <w:r w:rsidRPr="007D7449">
        <w:rPr>
          <w:szCs w:val="36"/>
        </w:rPr>
        <w:t xml:space="preserve">Acercamiento </w:t>
      </w:r>
      <w:r w:rsidR="00225BB7" w:rsidRPr="007D7449">
        <w:rPr>
          <w:szCs w:val="36"/>
        </w:rPr>
        <w:t xml:space="preserve">de la </w:t>
      </w:r>
      <w:r w:rsidRPr="007D7449">
        <w:rPr>
          <w:szCs w:val="36"/>
        </w:rPr>
        <w:t>empresa a</w:t>
      </w:r>
      <w:r w:rsidR="00225BB7" w:rsidRPr="007D7449">
        <w:rPr>
          <w:szCs w:val="36"/>
        </w:rPr>
        <w:t>l</w:t>
      </w:r>
      <w:r w:rsidRPr="007D7449">
        <w:rPr>
          <w:szCs w:val="36"/>
        </w:rPr>
        <w:t xml:space="preserve"> colegiado, no al revés</w:t>
      </w:r>
      <w:r w:rsidR="00225BB7" w:rsidRPr="007D7449">
        <w:rPr>
          <w:szCs w:val="36"/>
        </w:rPr>
        <w:t>.</w:t>
      </w:r>
    </w:p>
    <w:p w:rsidR="001F684B" w:rsidRPr="004B0D4F" w:rsidRDefault="001F684B" w:rsidP="001F684B">
      <w:pPr>
        <w:spacing w:after="160" w:line="259" w:lineRule="auto"/>
        <w:jc w:val="right"/>
        <w:rPr>
          <w:b/>
          <w:sz w:val="32"/>
          <w:szCs w:val="36"/>
        </w:rPr>
      </w:pPr>
    </w:p>
    <w:p w:rsidR="001212FA" w:rsidRPr="004B0D4F" w:rsidRDefault="001F684B" w:rsidP="00166266">
      <w:pPr>
        <w:widowControl w:val="0"/>
        <w:overflowPunct w:val="0"/>
        <w:spacing w:after="0" w:line="360" w:lineRule="auto"/>
        <w:ind w:right="-1"/>
        <w:jc w:val="right"/>
        <w:rPr>
          <w:b/>
          <w:sz w:val="32"/>
          <w:szCs w:val="36"/>
        </w:rPr>
      </w:pPr>
      <w:r>
        <w:rPr>
          <w:b/>
          <w:sz w:val="32"/>
          <w:szCs w:val="36"/>
        </w:rPr>
        <w:br w:type="page"/>
      </w:r>
      <w:r w:rsidR="00166266">
        <w:rPr>
          <w:rFonts w:eastAsia="Times New Roman" w:cstheme="minorHAnsi"/>
          <w:b/>
          <w:kern w:val="1"/>
          <w:sz w:val="28"/>
          <w:szCs w:val="28"/>
          <w:lang w:eastAsia="ar-SA"/>
        </w:rPr>
        <w:lastRenderedPageBreak/>
        <w:t>II.2</w:t>
      </w:r>
      <w:r w:rsidR="002C53C9" w:rsidRPr="00166266">
        <w:rPr>
          <w:rFonts w:eastAsia="Times New Roman" w:cstheme="minorHAnsi"/>
          <w:b/>
          <w:kern w:val="1"/>
          <w:sz w:val="28"/>
          <w:szCs w:val="28"/>
          <w:lang w:eastAsia="ar-SA"/>
        </w:rPr>
        <w:t>.</w:t>
      </w:r>
      <w:bookmarkStart w:id="176" w:name="_GoBack"/>
      <w:r w:rsidR="00DD215F" w:rsidRPr="00166266">
        <w:rPr>
          <w:rFonts w:eastAsia="Times New Roman" w:cstheme="minorHAnsi"/>
          <w:b/>
          <w:kern w:val="1"/>
          <w:sz w:val="28"/>
          <w:szCs w:val="28"/>
          <w:lang w:eastAsia="ar-SA"/>
        </w:rPr>
        <w:t>5</w:t>
      </w:r>
      <w:r w:rsidR="001212FA" w:rsidRPr="00166266">
        <w:rPr>
          <w:rFonts w:eastAsia="Times New Roman" w:cstheme="minorHAnsi"/>
          <w:b/>
          <w:kern w:val="1"/>
          <w:sz w:val="28"/>
          <w:szCs w:val="28"/>
          <w:lang w:eastAsia="ar-SA"/>
        </w:rPr>
        <w:t xml:space="preserve"> </w:t>
      </w:r>
      <w:bookmarkEnd w:id="176"/>
      <w:r w:rsidR="001212FA" w:rsidRPr="00166266">
        <w:rPr>
          <w:rFonts w:eastAsia="Times New Roman" w:cstheme="minorHAnsi"/>
          <w:b/>
          <w:kern w:val="1"/>
          <w:sz w:val="28"/>
          <w:szCs w:val="28"/>
          <w:lang w:eastAsia="ar-SA"/>
        </w:rPr>
        <w:t>Des</w:t>
      </w:r>
      <w:r w:rsidR="007D7449" w:rsidRPr="00166266">
        <w:rPr>
          <w:rFonts w:eastAsia="Times New Roman" w:cstheme="minorHAnsi"/>
          <w:b/>
          <w:kern w:val="1"/>
          <w:sz w:val="28"/>
          <w:szCs w:val="28"/>
          <w:lang w:eastAsia="ar-SA"/>
        </w:rPr>
        <w:t>viación Presupuesto - Ejecución</w:t>
      </w:r>
    </w:p>
    <w:p w:rsidR="001212FA" w:rsidRPr="001212FA" w:rsidRDefault="001212FA" w:rsidP="001212FA">
      <w:pPr>
        <w:widowControl w:val="0"/>
        <w:overflowPunct w:val="0"/>
        <w:spacing w:after="0" w:line="360" w:lineRule="auto"/>
        <w:jc w:val="both"/>
        <w:rPr>
          <w:rFonts w:ascii="Gill Sans MT" w:eastAsia="Times New Roman" w:hAnsi="Gill Sans MT" w:cs="Arial"/>
          <w:kern w:val="1"/>
          <w:lang w:eastAsia="ar-SA"/>
        </w:rPr>
      </w:pPr>
    </w:p>
    <w:p w:rsidR="00620636" w:rsidRDefault="00CA69D1" w:rsidP="001212FA">
      <w:pPr>
        <w:widowControl w:val="0"/>
        <w:overflowPunct w:val="0"/>
        <w:spacing w:after="0" w:line="240" w:lineRule="auto"/>
        <w:jc w:val="both"/>
        <w:rPr>
          <w:rFonts w:ascii="Gill Sans MT" w:eastAsia="Times New Roman" w:hAnsi="Gill Sans MT" w:cs="Arial"/>
          <w:kern w:val="1"/>
          <w:sz w:val="20"/>
          <w:szCs w:val="28"/>
          <w:lang w:eastAsia="ar-SA"/>
        </w:rPr>
      </w:pPr>
      <w:r w:rsidRPr="00CA69D1">
        <w:rPr>
          <w:noProof/>
          <w:lang w:eastAsia="es-ES"/>
        </w:rPr>
        <w:drawing>
          <wp:inline distT="0" distB="0" distL="0" distR="0" wp14:anchorId="1DFA137E" wp14:editId="1DCA89BD">
            <wp:extent cx="5886450" cy="5916409"/>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5916409"/>
                    </a:xfrm>
                    <a:prstGeom prst="rect">
                      <a:avLst/>
                    </a:prstGeom>
                    <a:noFill/>
                    <a:ln>
                      <a:noFill/>
                    </a:ln>
                  </pic:spPr>
                </pic:pic>
              </a:graphicData>
            </a:graphic>
          </wp:inline>
        </w:drawing>
      </w:r>
    </w:p>
    <w:p w:rsidR="00620636" w:rsidRDefault="00620636" w:rsidP="00620636">
      <w:pPr>
        <w:rPr>
          <w:rFonts w:ascii="Gill Sans MT" w:eastAsia="Times New Roman" w:hAnsi="Gill Sans MT" w:cs="Arial"/>
          <w:kern w:val="1"/>
          <w:sz w:val="20"/>
          <w:szCs w:val="28"/>
          <w:lang w:eastAsia="ar-SA"/>
        </w:rPr>
      </w:pPr>
      <w:r>
        <w:rPr>
          <w:rFonts w:ascii="Gill Sans MT" w:eastAsia="Times New Roman" w:hAnsi="Gill Sans MT" w:cs="Arial"/>
          <w:kern w:val="1"/>
          <w:sz w:val="20"/>
          <w:szCs w:val="28"/>
          <w:lang w:eastAsia="ar-SA"/>
        </w:rPr>
        <w:br w:type="page"/>
      </w:r>
    </w:p>
    <w:p w:rsidR="00620636" w:rsidRDefault="00CA69D1" w:rsidP="00620636">
      <w:pPr>
        <w:rPr>
          <w:rFonts w:ascii="Gill Sans MT" w:eastAsia="Times New Roman" w:hAnsi="Gill Sans MT" w:cs="Arial"/>
          <w:kern w:val="1"/>
          <w:sz w:val="20"/>
          <w:szCs w:val="28"/>
          <w:lang w:eastAsia="ar-SA"/>
        </w:rPr>
      </w:pPr>
      <w:r w:rsidRPr="00CA69D1">
        <w:rPr>
          <w:noProof/>
          <w:lang w:eastAsia="es-ES"/>
        </w:rPr>
        <w:lastRenderedPageBreak/>
        <w:drawing>
          <wp:inline distT="0" distB="0" distL="0" distR="0" wp14:anchorId="7E12DDA4" wp14:editId="34CDCF72">
            <wp:extent cx="5886450" cy="342923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3429232"/>
                    </a:xfrm>
                    <a:prstGeom prst="rect">
                      <a:avLst/>
                    </a:prstGeom>
                    <a:noFill/>
                    <a:ln>
                      <a:noFill/>
                    </a:ln>
                  </pic:spPr>
                </pic:pic>
              </a:graphicData>
            </a:graphic>
          </wp:inline>
        </w:drawing>
      </w:r>
      <w:r w:rsidR="00620636">
        <w:rPr>
          <w:rFonts w:ascii="Gill Sans MT" w:eastAsia="Times New Roman" w:hAnsi="Gill Sans MT" w:cs="Arial"/>
          <w:kern w:val="1"/>
          <w:sz w:val="20"/>
          <w:szCs w:val="28"/>
          <w:lang w:eastAsia="ar-SA"/>
        </w:rPr>
        <w:br w:type="page"/>
      </w:r>
    </w:p>
    <w:p w:rsidR="00620636" w:rsidRDefault="00BF7106" w:rsidP="00620636">
      <w:pPr>
        <w:rPr>
          <w:rFonts w:ascii="Gill Sans MT" w:eastAsia="Times New Roman" w:hAnsi="Gill Sans MT" w:cs="Arial"/>
          <w:kern w:val="1"/>
          <w:sz w:val="20"/>
          <w:szCs w:val="28"/>
          <w:lang w:eastAsia="ar-SA"/>
        </w:rPr>
      </w:pPr>
      <w:r w:rsidRPr="00D63BAF">
        <w:rPr>
          <w:noProof/>
          <w:lang w:eastAsia="es-ES"/>
        </w:rPr>
        <w:lastRenderedPageBreak/>
        <w:drawing>
          <wp:inline distT="0" distB="0" distL="0" distR="0" wp14:anchorId="2F4365C2" wp14:editId="47A39500">
            <wp:extent cx="5886450" cy="44805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4480560"/>
                    </a:xfrm>
                    <a:prstGeom prst="rect">
                      <a:avLst/>
                    </a:prstGeom>
                    <a:noFill/>
                    <a:ln>
                      <a:noFill/>
                    </a:ln>
                  </pic:spPr>
                </pic:pic>
              </a:graphicData>
            </a:graphic>
          </wp:inline>
        </w:drawing>
      </w:r>
      <w:r w:rsidR="00620636">
        <w:rPr>
          <w:rFonts w:ascii="Gill Sans MT" w:eastAsia="Times New Roman" w:hAnsi="Gill Sans MT" w:cs="Arial"/>
          <w:kern w:val="1"/>
          <w:sz w:val="20"/>
          <w:szCs w:val="28"/>
          <w:lang w:eastAsia="ar-SA"/>
        </w:rPr>
        <w:br w:type="page"/>
      </w:r>
    </w:p>
    <w:p w:rsidR="00620636" w:rsidRDefault="00BF7106" w:rsidP="00076C8B">
      <w:pPr>
        <w:jc w:val="both"/>
        <w:rPr>
          <w:rFonts w:ascii="Gill Sans MT" w:eastAsia="Times New Roman" w:hAnsi="Gill Sans MT" w:cs="Arial"/>
          <w:kern w:val="1"/>
          <w:sz w:val="20"/>
          <w:szCs w:val="28"/>
          <w:lang w:eastAsia="ar-SA"/>
        </w:rPr>
      </w:pPr>
      <w:r w:rsidRPr="009D5A32">
        <w:rPr>
          <w:noProof/>
          <w:lang w:eastAsia="es-ES"/>
        </w:rPr>
        <w:lastRenderedPageBreak/>
        <w:drawing>
          <wp:inline distT="0" distB="0" distL="0" distR="0" wp14:anchorId="4D9EF988" wp14:editId="66D7B291">
            <wp:extent cx="5886450" cy="51333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450" cy="5133340"/>
                    </a:xfrm>
                    <a:prstGeom prst="rect">
                      <a:avLst/>
                    </a:prstGeom>
                    <a:noFill/>
                    <a:ln>
                      <a:noFill/>
                    </a:ln>
                  </pic:spPr>
                </pic:pic>
              </a:graphicData>
            </a:graphic>
          </wp:inline>
        </w:drawing>
      </w:r>
      <w:r w:rsidR="00620636">
        <w:rPr>
          <w:rFonts w:ascii="Gill Sans MT" w:eastAsia="Times New Roman" w:hAnsi="Gill Sans MT" w:cs="Arial"/>
          <w:kern w:val="1"/>
          <w:sz w:val="20"/>
          <w:szCs w:val="28"/>
          <w:lang w:eastAsia="ar-SA"/>
        </w:rPr>
        <w:br w:type="page"/>
      </w:r>
    </w:p>
    <w:p w:rsidR="00620636" w:rsidRDefault="00BF7106" w:rsidP="00620636">
      <w:pPr>
        <w:rPr>
          <w:rFonts w:ascii="Gill Sans MT" w:eastAsia="Times New Roman" w:hAnsi="Gill Sans MT" w:cs="Arial"/>
          <w:kern w:val="1"/>
          <w:sz w:val="20"/>
          <w:szCs w:val="28"/>
          <w:lang w:eastAsia="ar-SA"/>
        </w:rPr>
      </w:pPr>
      <w:r w:rsidRPr="00D63BAF">
        <w:rPr>
          <w:noProof/>
          <w:lang w:eastAsia="es-ES"/>
        </w:rPr>
        <w:lastRenderedPageBreak/>
        <w:drawing>
          <wp:inline distT="0" distB="0" distL="0" distR="0" wp14:anchorId="2254B330" wp14:editId="266B0431">
            <wp:extent cx="5886450" cy="4587875"/>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4587875"/>
                    </a:xfrm>
                    <a:prstGeom prst="rect">
                      <a:avLst/>
                    </a:prstGeom>
                    <a:noFill/>
                    <a:ln>
                      <a:noFill/>
                    </a:ln>
                  </pic:spPr>
                </pic:pic>
              </a:graphicData>
            </a:graphic>
          </wp:inline>
        </w:drawing>
      </w:r>
    </w:p>
    <w:p w:rsidR="00152D4B" w:rsidRDefault="00152D4B" w:rsidP="00620636">
      <w:pPr>
        <w:rPr>
          <w:rFonts w:ascii="Gill Sans MT" w:eastAsia="Times New Roman" w:hAnsi="Gill Sans MT" w:cs="Arial"/>
          <w:kern w:val="1"/>
          <w:sz w:val="20"/>
          <w:szCs w:val="28"/>
          <w:lang w:eastAsia="ar-SA"/>
        </w:rPr>
      </w:pPr>
    </w:p>
    <w:p w:rsidR="00152D4B" w:rsidRDefault="00152D4B" w:rsidP="00620636">
      <w:pPr>
        <w:rPr>
          <w:rFonts w:ascii="Gill Sans MT" w:eastAsia="Times New Roman" w:hAnsi="Gill Sans MT" w:cs="Arial"/>
          <w:kern w:val="1"/>
          <w:sz w:val="20"/>
          <w:szCs w:val="28"/>
          <w:lang w:eastAsia="ar-SA"/>
        </w:rPr>
      </w:pPr>
    </w:p>
    <w:p w:rsidR="00152D4B" w:rsidRDefault="00152D4B">
      <w:pPr>
        <w:rPr>
          <w:rFonts w:ascii="Gill Sans MT" w:eastAsia="Times New Roman" w:hAnsi="Gill Sans MT" w:cs="Arial"/>
          <w:kern w:val="1"/>
          <w:sz w:val="20"/>
          <w:szCs w:val="28"/>
          <w:lang w:eastAsia="ar-SA"/>
        </w:rPr>
      </w:pPr>
      <w:r>
        <w:rPr>
          <w:rFonts w:ascii="Gill Sans MT" w:eastAsia="Times New Roman" w:hAnsi="Gill Sans MT" w:cs="Arial"/>
          <w:kern w:val="1"/>
          <w:sz w:val="20"/>
          <w:szCs w:val="28"/>
          <w:lang w:eastAsia="ar-SA"/>
        </w:rPr>
        <w:br w:type="page"/>
      </w:r>
    </w:p>
    <w:p w:rsidR="009D7D37" w:rsidRDefault="00152D4B" w:rsidP="00152D4B">
      <w:pPr>
        <w:widowControl w:val="0"/>
        <w:overflowPunct w:val="0"/>
        <w:spacing w:after="0"/>
        <w:jc w:val="both"/>
        <w:rPr>
          <w:rFonts w:eastAsia="Times New Roman" w:cstheme="minorHAnsi"/>
          <w:kern w:val="1"/>
          <w:lang w:eastAsia="ar-SA"/>
        </w:rPr>
      </w:pPr>
      <w:r>
        <w:rPr>
          <w:rFonts w:eastAsia="Times New Roman" w:cstheme="minorHAnsi"/>
          <w:kern w:val="1"/>
          <w:lang w:eastAsia="ar-SA"/>
        </w:rPr>
        <w:lastRenderedPageBreak/>
        <w:t xml:space="preserve">El </w:t>
      </w:r>
      <w:r w:rsidR="00CA69D1">
        <w:rPr>
          <w:rFonts w:eastAsia="Times New Roman" w:cstheme="minorHAnsi"/>
          <w:kern w:val="1"/>
          <w:lang w:eastAsia="ar-SA"/>
        </w:rPr>
        <w:t>30</w:t>
      </w:r>
      <w:r>
        <w:rPr>
          <w:rFonts w:eastAsia="Times New Roman" w:cstheme="minorHAnsi"/>
          <w:kern w:val="1"/>
          <w:lang w:eastAsia="ar-SA"/>
        </w:rPr>
        <w:t xml:space="preserve"> </w:t>
      </w:r>
      <w:r w:rsidRPr="00B82CDD">
        <w:rPr>
          <w:rFonts w:eastAsia="Times New Roman" w:cstheme="minorHAnsi"/>
          <w:kern w:val="1"/>
          <w:lang w:eastAsia="ar-SA"/>
        </w:rPr>
        <w:t xml:space="preserve">de </w:t>
      </w:r>
      <w:r w:rsidR="00CA69D1">
        <w:rPr>
          <w:rFonts w:eastAsia="Times New Roman" w:cstheme="minorHAnsi"/>
          <w:kern w:val="1"/>
          <w:lang w:eastAsia="ar-SA"/>
        </w:rPr>
        <w:t>marzo</w:t>
      </w:r>
      <w:r w:rsidRPr="00B82CDD">
        <w:rPr>
          <w:rFonts w:eastAsia="Times New Roman" w:cstheme="minorHAnsi"/>
          <w:kern w:val="1"/>
          <w:lang w:eastAsia="ar-SA"/>
        </w:rPr>
        <w:t xml:space="preserve"> de 202</w:t>
      </w:r>
      <w:r w:rsidR="006C7723">
        <w:rPr>
          <w:rFonts w:eastAsia="Times New Roman" w:cstheme="minorHAnsi"/>
          <w:kern w:val="1"/>
          <w:lang w:eastAsia="ar-SA"/>
        </w:rPr>
        <w:t>2</w:t>
      </w:r>
      <w:r w:rsidRPr="00B82CDD">
        <w:rPr>
          <w:rFonts w:eastAsia="Times New Roman" w:cstheme="minorHAnsi"/>
          <w:kern w:val="1"/>
          <w:lang w:eastAsia="ar-SA"/>
        </w:rPr>
        <w:t>,</w:t>
      </w:r>
      <w:r w:rsidRPr="00D62E9E">
        <w:rPr>
          <w:rFonts w:eastAsia="Times New Roman" w:cstheme="minorHAnsi"/>
          <w:kern w:val="1"/>
          <w:lang w:eastAsia="ar-SA"/>
        </w:rPr>
        <w:t xml:space="preserve"> </w:t>
      </w:r>
      <w:r w:rsidRPr="001212FA">
        <w:rPr>
          <w:rFonts w:eastAsia="Times New Roman" w:cstheme="minorHAnsi"/>
          <w:kern w:val="1"/>
          <w:lang w:eastAsia="ar-SA"/>
        </w:rPr>
        <w:t xml:space="preserve">se presentó en Asamblea la relación de ingresos y gastos que el Colegio esperaba obtener durante dicho ejercicio. </w:t>
      </w:r>
    </w:p>
    <w:p w:rsidR="009D7D37" w:rsidRDefault="009D7D37" w:rsidP="00152D4B">
      <w:pPr>
        <w:widowControl w:val="0"/>
        <w:overflowPunct w:val="0"/>
        <w:spacing w:after="0"/>
        <w:jc w:val="both"/>
        <w:rPr>
          <w:rFonts w:eastAsia="Times New Roman" w:cstheme="minorHAnsi"/>
          <w:kern w:val="1"/>
          <w:lang w:eastAsia="ar-SA"/>
        </w:rPr>
      </w:pPr>
    </w:p>
    <w:p w:rsidR="00152D4B" w:rsidRDefault="00152D4B" w:rsidP="00152D4B">
      <w:pPr>
        <w:widowControl w:val="0"/>
        <w:overflowPunct w:val="0"/>
        <w:spacing w:after="0"/>
        <w:jc w:val="both"/>
        <w:rPr>
          <w:rFonts w:eastAsia="Times New Roman" w:cstheme="minorHAnsi"/>
          <w:kern w:val="1"/>
          <w:lang w:eastAsia="ar-SA"/>
        </w:rPr>
      </w:pPr>
    </w:p>
    <w:tbl>
      <w:tblPr>
        <w:tblStyle w:val="Tablaconcuadrcula1"/>
        <w:tblW w:w="88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80"/>
        <w:gridCol w:w="2520"/>
        <w:gridCol w:w="3971"/>
      </w:tblGrid>
      <w:tr w:rsidR="00152D4B" w:rsidRPr="001212FA" w:rsidTr="00152D4B">
        <w:trPr>
          <w:jc w:val="center"/>
        </w:trPr>
        <w:tc>
          <w:tcPr>
            <w:tcW w:w="4904" w:type="dxa"/>
            <w:gridSpan w:val="3"/>
            <w:tcBorders>
              <w:right w:val="single" w:sz="12" w:space="0" w:color="FFFFFF" w:themeColor="background1"/>
            </w:tcBorders>
            <w:shd w:val="clear" w:color="auto" w:fill="A6A6A6" w:themeFill="background1" w:themeFillShade="A6"/>
            <w:vAlign w:val="center"/>
          </w:tcPr>
          <w:p w:rsidR="00152D4B" w:rsidRPr="001212FA" w:rsidRDefault="00152D4B" w:rsidP="00152D4B">
            <w:pPr>
              <w:spacing w:before="60"/>
              <w:jc w:val="center"/>
              <w:rPr>
                <w:rFonts w:asciiTheme="minorHAnsi" w:hAnsiTheme="minorHAnsi" w:cstheme="minorHAnsi"/>
                <w:b/>
                <w:color w:val="FFFFFF" w:themeColor="background1"/>
                <w:sz w:val="22"/>
                <w:szCs w:val="22"/>
                <w:highlight w:val="darkGray"/>
              </w:rPr>
            </w:pPr>
            <w:r w:rsidRPr="001212FA">
              <w:rPr>
                <w:rFonts w:asciiTheme="minorHAnsi" w:hAnsiTheme="minorHAnsi" w:cstheme="minorHAnsi"/>
                <w:b/>
                <w:color w:val="FFFFFF" w:themeColor="background1"/>
                <w:sz w:val="22"/>
                <w:szCs w:val="22"/>
                <w:highlight w:val="darkGray"/>
              </w:rPr>
              <w:t>Casos posibles</w:t>
            </w:r>
          </w:p>
        </w:tc>
        <w:tc>
          <w:tcPr>
            <w:tcW w:w="3971" w:type="dxa"/>
            <w:tcBorders>
              <w:left w:val="single" w:sz="12" w:space="0" w:color="FFFFFF" w:themeColor="background1"/>
            </w:tcBorders>
            <w:shd w:val="clear" w:color="auto" w:fill="A6A6A6" w:themeFill="background1" w:themeFillShade="A6"/>
            <w:vAlign w:val="center"/>
          </w:tcPr>
          <w:p w:rsidR="00152D4B" w:rsidRPr="001212FA" w:rsidRDefault="00152D4B" w:rsidP="00152D4B">
            <w:pPr>
              <w:spacing w:before="60"/>
              <w:jc w:val="center"/>
              <w:rPr>
                <w:rFonts w:asciiTheme="minorHAnsi" w:hAnsiTheme="minorHAnsi" w:cstheme="minorHAnsi"/>
                <w:b/>
                <w:color w:val="FFFFFF" w:themeColor="background1"/>
                <w:sz w:val="22"/>
                <w:szCs w:val="22"/>
                <w:highlight w:val="darkGray"/>
              </w:rPr>
            </w:pPr>
            <w:r w:rsidRPr="001212FA">
              <w:rPr>
                <w:rFonts w:asciiTheme="minorHAnsi" w:hAnsiTheme="minorHAnsi" w:cstheme="minorHAnsi"/>
                <w:b/>
                <w:color w:val="FFFFFF" w:themeColor="background1"/>
                <w:sz w:val="22"/>
                <w:szCs w:val="22"/>
                <w:highlight w:val="darkGray"/>
              </w:rPr>
              <w:t>Interpretación</w:t>
            </w:r>
          </w:p>
        </w:tc>
      </w:tr>
      <w:tr w:rsidR="00152D4B" w:rsidRPr="001212FA" w:rsidTr="00152D4B">
        <w:trPr>
          <w:jc w:val="center"/>
        </w:trPr>
        <w:tc>
          <w:tcPr>
            <w:tcW w:w="2004" w:type="dxa"/>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reales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sidR="00A90919">
              <w:rPr>
                <w:rFonts w:asciiTheme="minorHAnsi" w:hAnsiTheme="minorHAnsi" w:cstheme="minorHAnsi"/>
                <w:b/>
              </w:rPr>
              <w:t>2022</w:t>
            </w:r>
            <w:r w:rsidRPr="001212FA">
              <w:rPr>
                <w:rFonts w:asciiTheme="minorHAnsi" w:hAnsiTheme="minorHAnsi" w:cstheme="minorHAnsi"/>
                <w:b/>
              </w:rPr>
              <w:t xml:space="preserve"> (Ingresos ejecutados)</w:t>
            </w:r>
          </w:p>
        </w:tc>
        <w:tc>
          <w:tcPr>
            <w:tcW w:w="380" w:type="dxa"/>
            <w:vAlign w:val="center"/>
          </w:tcPr>
          <w:p w:rsidR="00152D4B" w:rsidRPr="001212FA" w:rsidRDefault="00152D4B" w:rsidP="00152D4B">
            <w:pPr>
              <w:spacing w:before="60"/>
              <w:jc w:val="center"/>
              <w:rPr>
                <w:rFonts w:asciiTheme="minorHAnsi" w:hAnsiTheme="minorHAnsi" w:cstheme="minorHAnsi"/>
                <w:b/>
              </w:rPr>
            </w:pPr>
            <w:r w:rsidRPr="001212FA">
              <w:rPr>
                <w:rFonts w:asciiTheme="minorHAnsi" w:hAnsiTheme="minorHAnsi" w:cstheme="minorHAnsi"/>
                <w:b/>
              </w:rPr>
              <w:t>&gt;</w:t>
            </w:r>
          </w:p>
        </w:tc>
        <w:tc>
          <w:tcPr>
            <w:tcW w:w="2520" w:type="dxa"/>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sidR="00A90919">
              <w:rPr>
                <w:rFonts w:asciiTheme="minorHAnsi" w:hAnsiTheme="minorHAnsi" w:cstheme="minorHAnsi"/>
                <w:b/>
              </w:rPr>
              <w:t>2022</w:t>
            </w:r>
            <w:r w:rsidRPr="001212FA">
              <w:rPr>
                <w:rFonts w:asciiTheme="minorHAnsi" w:hAnsiTheme="minorHAnsi" w:cstheme="minorHAnsi"/>
                <w:b/>
              </w:rPr>
              <w:t xml:space="preserve"> (Ingresos presupuestados)</w:t>
            </w:r>
          </w:p>
        </w:tc>
        <w:tc>
          <w:tcPr>
            <w:tcW w:w="3971" w:type="dxa"/>
            <w:vMerge w:val="restart"/>
            <w:vAlign w:val="center"/>
          </w:tcPr>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Significa que el Colegio ha ingresado más o menos de lo que había previsto.</w:t>
            </w:r>
          </w:p>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La diferencia entre ambos no implica mayor o menor ingreso respecto al ejercicio anterior.</w:t>
            </w:r>
          </w:p>
          <w:p w:rsidR="00152D4B" w:rsidRPr="00E21072" w:rsidRDefault="00152D4B" w:rsidP="00152D4B">
            <w:pPr>
              <w:spacing w:before="60"/>
              <w:jc w:val="both"/>
              <w:rPr>
                <w:rFonts w:asciiTheme="minorHAnsi" w:hAnsiTheme="minorHAnsi" w:cstheme="minorHAnsi"/>
              </w:rPr>
            </w:pPr>
          </w:p>
        </w:tc>
      </w:tr>
      <w:tr w:rsidR="00152D4B" w:rsidRPr="001212FA" w:rsidTr="00152D4B">
        <w:trPr>
          <w:jc w:val="center"/>
        </w:trPr>
        <w:tc>
          <w:tcPr>
            <w:tcW w:w="2004"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reales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sidR="00A90919">
              <w:rPr>
                <w:rFonts w:asciiTheme="minorHAnsi" w:hAnsiTheme="minorHAnsi" w:cstheme="minorHAnsi"/>
                <w:b/>
              </w:rPr>
              <w:t>2022</w:t>
            </w:r>
            <w:r w:rsidRPr="001212FA">
              <w:rPr>
                <w:rFonts w:asciiTheme="minorHAnsi" w:hAnsiTheme="minorHAnsi" w:cstheme="minorHAnsi"/>
                <w:b/>
              </w:rPr>
              <w:t xml:space="preserve"> (Ingresos ejecutados)</w:t>
            </w:r>
          </w:p>
        </w:tc>
        <w:tc>
          <w:tcPr>
            <w:tcW w:w="38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&lt;</w:t>
            </w:r>
          </w:p>
        </w:tc>
        <w:tc>
          <w:tcPr>
            <w:tcW w:w="252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Ingresos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sidR="00A90919">
              <w:rPr>
                <w:rFonts w:asciiTheme="minorHAnsi" w:hAnsiTheme="minorHAnsi" w:cstheme="minorHAnsi"/>
                <w:b/>
              </w:rPr>
              <w:t>2022</w:t>
            </w:r>
            <w:r w:rsidRPr="001212FA">
              <w:rPr>
                <w:rFonts w:asciiTheme="minorHAnsi" w:hAnsiTheme="minorHAnsi" w:cstheme="minorHAnsi"/>
                <w:b/>
              </w:rPr>
              <w:t xml:space="preserve"> (Ingresos presupuestados)</w:t>
            </w:r>
          </w:p>
        </w:tc>
        <w:tc>
          <w:tcPr>
            <w:tcW w:w="3971" w:type="dxa"/>
            <w:vMerge/>
            <w:tcBorders>
              <w:bottom w:val="single" w:sz="4" w:space="0" w:color="auto"/>
            </w:tcBorders>
            <w:vAlign w:val="center"/>
          </w:tcPr>
          <w:p w:rsidR="00152D4B" w:rsidRPr="00E21072" w:rsidRDefault="00152D4B" w:rsidP="00152D4B">
            <w:pPr>
              <w:spacing w:before="60"/>
              <w:rPr>
                <w:rFonts w:asciiTheme="minorHAnsi" w:hAnsiTheme="minorHAnsi" w:cstheme="minorHAnsi"/>
              </w:rPr>
            </w:pPr>
          </w:p>
        </w:tc>
      </w:tr>
      <w:tr w:rsidR="00152D4B" w:rsidRPr="001212FA" w:rsidTr="00152D4B">
        <w:trPr>
          <w:jc w:val="center"/>
        </w:trPr>
        <w:tc>
          <w:tcPr>
            <w:tcW w:w="2004" w:type="dxa"/>
            <w:tcBorders>
              <w:top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reales</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sidR="00A90919">
              <w:rPr>
                <w:rFonts w:asciiTheme="minorHAnsi" w:hAnsiTheme="minorHAnsi" w:cstheme="minorHAnsi"/>
                <w:b/>
              </w:rPr>
              <w:t>2022</w:t>
            </w:r>
            <w:r w:rsidRPr="001212FA">
              <w:rPr>
                <w:rFonts w:asciiTheme="minorHAnsi" w:hAnsiTheme="minorHAnsi" w:cstheme="minorHAnsi"/>
                <w:b/>
              </w:rPr>
              <w:t xml:space="preserve"> (Gastos ejecutados)</w:t>
            </w:r>
          </w:p>
        </w:tc>
        <w:tc>
          <w:tcPr>
            <w:tcW w:w="380" w:type="dxa"/>
            <w:tcBorders>
              <w:top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&gt;</w:t>
            </w:r>
          </w:p>
        </w:tc>
        <w:tc>
          <w:tcPr>
            <w:tcW w:w="2520" w:type="dxa"/>
            <w:tcBorders>
              <w:top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Gastos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sidR="00A90919">
              <w:rPr>
                <w:rFonts w:asciiTheme="minorHAnsi" w:hAnsiTheme="minorHAnsi" w:cstheme="minorHAnsi"/>
                <w:b/>
              </w:rPr>
              <w:t>2022</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presupuestados)</w:t>
            </w:r>
          </w:p>
        </w:tc>
        <w:tc>
          <w:tcPr>
            <w:tcW w:w="3971" w:type="dxa"/>
            <w:vMerge w:val="restart"/>
            <w:tcBorders>
              <w:top w:val="single" w:sz="4" w:space="0" w:color="auto"/>
            </w:tcBorders>
            <w:vAlign w:val="center"/>
          </w:tcPr>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Significa que el Colegio ha gastado más o menos de lo que había previsto.</w:t>
            </w:r>
          </w:p>
          <w:p w:rsidR="00152D4B" w:rsidRPr="00E21072" w:rsidRDefault="00152D4B" w:rsidP="00152D4B">
            <w:pPr>
              <w:spacing w:before="60"/>
              <w:jc w:val="both"/>
              <w:rPr>
                <w:rFonts w:asciiTheme="minorHAnsi" w:hAnsiTheme="minorHAnsi" w:cstheme="minorHAnsi"/>
              </w:rPr>
            </w:pPr>
          </w:p>
          <w:p w:rsidR="00152D4B" w:rsidRPr="00E21072" w:rsidRDefault="00152D4B" w:rsidP="00152D4B">
            <w:pPr>
              <w:spacing w:before="60"/>
              <w:jc w:val="both"/>
              <w:rPr>
                <w:rFonts w:asciiTheme="minorHAnsi" w:hAnsiTheme="minorHAnsi" w:cstheme="minorHAnsi"/>
              </w:rPr>
            </w:pPr>
            <w:r w:rsidRPr="00E21072">
              <w:rPr>
                <w:rFonts w:asciiTheme="minorHAnsi" w:hAnsiTheme="minorHAnsi" w:cstheme="minorHAnsi"/>
              </w:rPr>
              <w:t>La diferencia entre ambos no implica mayor o menor gasto respecto al ejercicio anterior.</w:t>
            </w:r>
          </w:p>
          <w:p w:rsidR="00152D4B" w:rsidRPr="00E21072" w:rsidRDefault="00152D4B" w:rsidP="00152D4B">
            <w:pPr>
              <w:spacing w:before="60"/>
              <w:jc w:val="both"/>
              <w:rPr>
                <w:rFonts w:asciiTheme="minorHAnsi" w:hAnsiTheme="minorHAnsi" w:cstheme="minorHAnsi"/>
              </w:rPr>
            </w:pPr>
          </w:p>
        </w:tc>
      </w:tr>
      <w:tr w:rsidR="00152D4B" w:rsidRPr="001212FA" w:rsidTr="00152D4B">
        <w:trPr>
          <w:jc w:val="center"/>
        </w:trPr>
        <w:tc>
          <w:tcPr>
            <w:tcW w:w="2004"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reales</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final de </w:t>
            </w:r>
            <w:r w:rsidR="00A90919">
              <w:rPr>
                <w:rFonts w:asciiTheme="minorHAnsi" w:hAnsiTheme="minorHAnsi" w:cstheme="minorHAnsi"/>
                <w:b/>
              </w:rPr>
              <w:t>2022</w:t>
            </w:r>
            <w:r w:rsidRPr="001212FA">
              <w:rPr>
                <w:rFonts w:asciiTheme="minorHAnsi" w:hAnsiTheme="minorHAnsi" w:cstheme="minorHAnsi"/>
                <w:b/>
              </w:rPr>
              <w:t xml:space="preserve"> (Gastos ejecutados)</w:t>
            </w:r>
          </w:p>
        </w:tc>
        <w:tc>
          <w:tcPr>
            <w:tcW w:w="38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&lt;</w:t>
            </w:r>
          </w:p>
        </w:tc>
        <w:tc>
          <w:tcPr>
            <w:tcW w:w="2520" w:type="dxa"/>
            <w:tcBorders>
              <w:bottom w:val="single" w:sz="4" w:space="0" w:color="auto"/>
            </w:tcBorders>
            <w:vAlign w:val="center"/>
          </w:tcPr>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Gastos esperados </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 xml:space="preserve">a principios de </w:t>
            </w:r>
            <w:r w:rsidR="00A90919">
              <w:rPr>
                <w:rFonts w:asciiTheme="minorHAnsi" w:hAnsiTheme="minorHAnsi" w:cstheme="minorHAnsi"/>
                <w:b/>
              </w:rPr>
              <w:t>2022</w:t>
            </w:r>
          </w:p>
          <w:p w:rsidR="00152D4B" w:rsidRPr="001212FA" w:rsidRDefault="00152D4B" w:rsidP="00152D4B">
            <w:pPr>
              <w:spacing w:before="60"/>
              <w:rPr>
                <w:rFonts w:asciiTheme="minorHAnsi" w:hAnsiTheme="minorHAnsi" w:cstheme="minorHAnsi"/>
                <w:b/>
              </w:rPr>
            </w:pPr>
            <w:r w:rsidRPr="001212FA">
              <w:rPr>
                <w:rFonts w:asciiTheme="minorHAnsi" w:hAnsiTheme="minorHAnsi" w:cstheme="minorHAnsi"/>
                <w:b/>
              </w:rPr>
              <w:t>(Gastos presupuestados)</w:t>
            </w:r>
          </w:p>
        </w:tc>
        <w:tc>
          <w:tcPr>
            <w:tcW w:w="3971" w:type="dxa"/>
            <w:vMerge/>
            <w:tcBorders>
              <w:bottom w:val="single" w:sz="4" w:space="0" w:color="auto"/>
            </w:tcBorders>
            <w:vAlign w:val="center"/>
          </w:tcPr>
          <w:p w:rsidR="00152D4B" w:rsidRPr="001212FA" w:rsidRDefault="00152D4B" w:rsidP="00152D4B">
            <w:pPr>
              <w:spacing w:before="60"/>
              <w:rPr>
                <w:rFonts w:ascii="Gill Sans MT" w:hAnsi="Gill Sans MT" w:cs="Arial"/>
              </w:rPr>
            </w:pPr>
          </w:p>
        </w:tc>
      </w:tr>
    </w:tbl>
    <w:p w:rsidR="00152D4B" w:rsidRDefault="00152D4B" w:rsidP="00152D4B">
      <w:pPr>
        <w:widowControl w:val="0"/>
        <w:overflowPunct w:val="0"/>
        <w:spacing w:after="0" w:line="240" w:lineRule="auto"/>
        <w:jc w:val="both"/>
        <w:rPr>
          <w:rFonts w:ascii="Gill Sans MT" w:eastAsia="Times New Roman" w:hAnsi="Gill Sans MT" w:cs="Arial"/>
          <w:kern w:val="1"/>
          <w:sz w:val="20"/>
          <w:szCs w:val="28"/>
          <w:lang w:eastAsia="ar-SA"/>
        </w:rPr>
      </w:pPr>
    </w:p>
    <w:p w:rsidR="00152D4B" w:rsidRDefault="00152D4B" w:rsidP="00152D4B">
      <w:pPr>
        <w:widowControl w:val="0"/>
        <w:overflowPunct w:val="0"/>
        <w:spacing w:after="0" w:line="240" w:lineRule="auto"/>
        <w:jc w:val="both"/>
        <w:rPr>
          <w:rFonts w:ascii="Gill Sans MT" w:eastAsia="Times New Roman" w:hAnsi="Gill Sans MT" w:cs="Arial"/>
          <w:kern w:val="1"/>
          <w:sz w:val="20"/>
          <w:szCs w:val="28"/>
          <w:lang w:eastAsia="ar-SA"/>
        </w:rPr>
      </w:pPr>
    </w:p>
    <w:p w:rsidR="009D7D37" w:rsidRPr="001212FA" w:rsidRDefault="009D7D37" w:rsidP="009D7D37">
      <w:pPr>
        <w:widowControl w:val="0"/>
        <w:overflowPunct w:val="0"/>
        <w:spacing w:after="0"/>
        <w:jc w:val="both"/>
        <w:rPr>
          <w:rFonts w:eastAsia="Times New Roman" w:cstheme="minorHAnsi"/>
          <w:kern w:val="1"/>
          <w:lang w:eastAsia="ar-SA"/>
        </w:rPr>
      </w:pPr>
      <w:r w:rsidRPr="001212FA">
        <w:rPr>
          <w:rFonts w:eastAsia="Times New Roman" w:cstheme="minorHAnsi"/>
          <w:kern w:val="1"/>
          <w:lang w:eastAsia="ar-SA"/>
        </w:rPr>
        <w:t xml:space="preserve">Finalizado el </w:t>
      </w:r>
      <w:r>
        <w:rPr>
          <w:rFonts w:eastAsia="Times New Roman" w:cstheme="minorHAnsi"/>
          <w:kern w:val="1"/>
          <w:lang w:eastAsia="ar-SA"/>
        </w:rPr>
        <w:t>ejercicio 202</w:t>
      </w:r>
      <w:r w:rsidR="00DE2C4D">
        <w:rPr>
          <w:rFonts w:eastAsia="Times New Roman" w:cstheme="minorHAnsi"/>
          <w:kern w:val="1"/>
          <w:lang w:eastAsia="ar-SA"/>
        </w:rPr>
        <w:t>2</w:t>
      </w:r>
      <w:r>
        <w:rPr>
          <w:rFonts w:eastAsia="Times New Roman" w:cstheme="minorHAnsi"/>
          <w:kern w:val="1"/>
          <w:lang w:eastAsia="ar-SA"/>
        </w:rPr>
        <w:t xml:space="preserve">, se comparan </w:t>
      </w:r>
      <w:r w:rsidRPr="001212FA">
        <w:rPr>
          <w:rFonts w:eastAsia="Times New Roman" w:cstheme="minorHAnsi"/>
          <w:kern w:val="1"/>
          <w:lang w:eastAsia="ar-SA"/>
        </w:rPr>
        <w:t xml:space="preserve">los ingresos y gastos ejecutados con los </w:t>
      </w:r>
      <w:r>
        <w:rPr>
          <w:rFonts w:eastAsia="Times New Roman" w:cstheme="minorHAnsi"/>
          <w:kern w:val="1"/>
          <w:lang w:eastAsia="ar-SA"/>
        </w:rPr>
        <w:t>esperados</w:t>
      </w:r>
      <w:r w:rsidRPr="001212FA">
        <w:rPr>
          <w:rFonts w:eastAsia="Times New Roman" w:cstheme="minorHAnsi"/>
          <w:kern w:val="1"/>
          <w:lang w:eastAsia="ar-SA"/>
        </w:rPr>
        <w:t xml:space="preserve"> </w:t>
      </w:r>
      <w:r>
        <w:rPr>
          <w:rFonts w:eastAsia="Times New Roman" w:cstheme="minorHAnsi"/>
          <w:kern w:val="1"/>
          <w:lang w:eastAsia="ar-SA"/>
        </w:rPr>
        <w:t>en el momento de la elaboración del presupuesto</w:t>
      </w:r>
      <w:r w:rsidRPr="001212FA">
        <w:rPr>
          <w:rFonts w:eastAsia="Times New Roman" w:cstheme="minorHAnsi"/>
          <w:kern w:val="1"/>
          <w:lang w:eastAsia="ar-SA"/>
        </w:rPr>
        <w:t>.</w:t>
      </w:r>
    </w:p>
    <w:p w:rsidR="003B115B" w:rsidRPr="009F0D27" w:rsidRDefault="003B115B" w:rsidP="001212FA">
      <w:pPr>
        <w:widowControl w:val="0"/>
        <w:tabs>
          <w:tab w:val="left" w:pos="142"/>
        </w:tabs>
        <w:overflowPunct w:val="0"/>
        <w:spacing w:after="0"/>
        <w:jc w:val="both"/>
        <w:rPr>
          <w:rFonts w:eastAsia="Times New Roman" w:cstheme="minorHAnsi"/>
          <w:kern w:val="1"/>
          <w:position w:val="-10"/>
          <w:lang w:eastAsia="ar-SA"/>
        </w:rPr>
      </w:pPr>
    </w:p>
    <w:p w:rsidR="00E21072" w:rsidRDefault="001212FA" w:rsidP="001212FA">
      <w:pPr>
        <w:widowControl w:val="0"/>
        <w:tabs>
          <w:tab w:val="left" w:pos="142"/>
        </w:tabs>
        <w:overflowPunct w:val="0"/>
        <w:spacing w:after="0"/>
        <w:jc w:val="both"/>
        <w:rPr>
          <w:rFonts w:eastAsia="Times New Roman" w:cstheme="minorHAnsi"/>
          <w:kern w:val="1"/>
          <w:position w:val="-10"/>
          <w:lang w:eastAsia="ar-SA"/>
        </w:rPr>
      </w:pPr>
      <w:r w:rsidRPr="009F0D27">
        <w:rPr>
          <w:rFonts w:eastAsia="Times New Roman" w:cstheme="minorHAnsi"/>
          <w:kern w:val="1"/>
          <w:position w:val="-10"/>
          <w:lang w:eastAsia="ar-SA"/>
        </w:rPr>
        <w:t xml:space="preserve">En cómputo global, la desviación en resultado asciende a </w:t>
      </w:r>
      <w:r w:rsidR="0070536D" w:rsidRPr="009F0D27">
        <w:rPr>
          <w:rFonts w:eastAsia="Times New Roman" w:cstheme="minorHAnsi"/>
          <w:kern w:val="1"/>
          <w:position w:val="-10"/>
          <w:lang w:eastAsia="ar-SA"/>
        </w:rPr>
        <w:t>+</w:t>
      </w:r>
      <w:r w:rsidR="00BF7106" w:rsidRPr="00BF7106">
        <w:rPr>
          <w:rFonts w:eastAsia="Times New Roman" w:cstheme="minorHAnsi"/>
          <w:kern w:val="1"/>
          <w:position w:val="-10"/>
          <w:lang w:eastAsia="ar-SA"/>
        </w:rPr>
        <w:t xml:space="preserve">108.312,46 </w:t>
      </w:r>
      <w:r w:rsidRPr="009F0D27">
        <w:rPr>
          <w:rFonts w:eastAsia="Times New Roman" w:cstheme="minorHAnsi"/>
          <w:kern w:val="1"/>
          <w:position w:val="-10"/>
          <w:lang w:eastAsia="ar-SA"/>
        </w:rPr>
        <w:t>euros</w:t>
      </w:r>
      <w:r w:rsidR="00E21072" w:rsidRPr="009F0D27">
        <w:rPr>
          <w:rFonts w:eastAsia="Times New Roman" w:cstheme="minorHAnsi"/>
          <w:kern w:val="1"/>
          <w:position w:val="-10"/>
          <w:lang w:eastAsia="ar-SA"/>
        </w:rPr>
        <w:t>.</w:t>
      </w:r>
    </w:p>
    <w:p w:rsidR="00DD215F" w:rsidRDefault="00DD215F">
      <w:pPr>
        <w:rPr>
          <w:rFonts w:eastAsia="Times New Roman" w:cstheme="minorHAnsi"/>
          <w:kern w:val="1"/>
          <w:position w:val="-10"/>
          <w:lang w:eastAsia="ar-SA"/>
        </w:rPr>
      </w:pPr>
    </w:p>
    <w:p w:rsidR="00B61297" w:rsidRDefault="004C092B">
      <w:pPr>
        <w:rPr>
          <w:rFonts w:eastAsia="Times New Roman" w:cstheme="minorHAnsi"/>
          <w:kern w:val="1"/>
          <w:position w:val="-10"/>
          <w:lang w:eastAsia="ar-SA"/>
        </w:rPr>
      </w:pPr>
      <w:r>
        <w:rPr>
          <w:noProof/>
          <w:lang w:eastAsia="es-ES"/>
        </w:rPr>
        <w:drawing>
          <wp:inline distT="0" distB="0" distL="0" distR="0" wp14:anchorId="6544A114" wp14:editId="1D6EA755">
            <wp:extent cx="5612130" cy="3156585"/>
            <wp:effectExtent l="0" t="0" r="762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3156585"/>
                    </a:xfrm>
                    <a:prstGeom prst="rect">
                      <a:avLst/>
                    </a:prstGeom>
                  </pic:spPr>
                </pic:pic>
              </a:graphicData>
            </a:graphic>
          </wp:inline>
        </w:drawing>
      </w:r>
      <w:r w:rsidR="00B61297">
        <w:rPr>
          <w:rFonts w:eastAsia="Times New Roman" w:cstheme="minorHAnsi"/>
          <w:kern w:val="1"/>
          <w:position w:val="-10"/>
          <w:lang w:eastAsia="ar-SA"/>
        </w:rPr>
        <w:br w:type="page"/>
      </w:r>
    </w:p>
    <w:p w:rsidR="004E080E" w:rsidRDefault="004E080E">
      <w:pPr>
        <w:rPr>
          <w:rFonts w:eastAsia="Times New Roman" w:cstheme="minorHAnsi"/>
          <w:b/>
          <w:spacing w:val="-10"/>
          <w:kern w:val="1"/>
          <w:position w:val="-10"/>
          <w:sz w:val="24"/>
          <w:szCs w:val="24"/>
          <w:lang w:eastAsia="ar-SA"/>
        </w:rPr>
      </w:pPr>
    </w:p>
    <w:p w:rsidR="00FF66D7" w:rsidRDefault="00FF66D7"/>
    <w:p w:rsidR="00D51039" w:rsidRDefault="00D51039"/>
    <w:p w:rsidR="00EF2C9C" w:rsidRPr="00EF2C9C" w:rsidRDefault="00EF2C9C" w:rsidP="00EF2C9C"/>
    <w:p w:rsidR="00EF2C9C" w:rsidRPr="00EF2C9C" w:rsidRDefault="00EF2C9C" w:rsidP="00EF2C9C"/>
    <w:p w:rsidR="00906273" w:rsidRDefault="00EF2C9C" w:rsidP="00906273">
      <w:pPr>
        <w:jc w:val="right"/>
      </w:pPr>
      <w:r>
        <w:tab/>
      </w: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906273" w:rsidRDefault="00906273" w:rsidP="00906273">
      <w:pPr>
        <w:jc w:val="right"/>
      </w:pPr>
    </w:p>
    <w:p w:rsidR="002350D0" w:rsidRDefault="00906273" w:rsidP="00906273">
      <w:pPr>
        <w:jc w:val="right"/>
        <w:rPr>
          <w:b/>
          <w:sz w:val="40"/>
          <w:szCs w:val="36"/>
        </w:rPr>
      </w:pPr>
      <w:r w:rsidRPr="00B61297">
        <w:rPr>
          <w:b/>
          <w:sz w:val="40"/>
          <w:szCs w:val="36"/>
        </w:rPr>
        <w:t>II.3</w:t>
      </w:r>
      <w:r w:rsidR="002C53C9">
        <w:rPr>
          <w:b/>
          <w:sz w:val="40"/>
          <w:szCs w:val="36"/>
        </w:rPr>
        <w:t>.</w:t>
      </w:r>
      <w:r w:rsidRPr="00B61297">
        <w:rPr>
          <w:b/>
          <w:sz w:val="40"/>
          <w:szCs w:val="36"/>
        </w:rPr>
        <w:t xml:space="preserve"> Presupuesto </w:t>
      </w:r>
      <w:r w:rsidR="0016449B" w:rsidRPr="00B61297">
        <w:rPr>
          <w:b/>
          <w:sz w:val="40"/>
          <w:szCs w:val="36"/>
        </w:rPr>
        <w:t>de ingresos y gastos</w:t>
      </w:r>
      <w:r w:rsidR="0016449B">
        <w:rPr>
          <w:b/>
          <w:sz w:val="40"/>
          <w:szCs w:val="36"/>
        </w:rPr>
        <w:t xml:space="preserve"> </w:t>
      </w:r>
    </w:p>
    <w:p w:rsidR="00906273" w:rsidRDefault="002350D0" w:rsidP="00906273">
      <w:pPr>
        <w:jc w:val="right"/>
        <w:rPr>
          <w:b/>
          <w:sz w:val="40"/>
          <w:szCs w:val="36"/>
        </w:rPr>
      </w:pPr>
      <w:r>
        <w:rPr>
          <w:b/>
          <w:sz w:val="40"/>
          <w:szCs w:val="36"/>
        </w:rPr>
        <w:t>E</w:t>
      </w:r>
      <w:r w:rsidR="00C33ADC">
        <w:rPr>
          <w:b/>
          <w:sz w:val="40"/>
          <w:szCs w:val="36"/>
        </w:rPr>
        <w:t xml:space="preserve">jercicio </w:t>
      </w:r>
      <w:r w:rsidR="009C7299">
        <w:rPr>
          <w:b/>
          <w:sz w:val="40"/>
          <w:szCs w:val="36"/>
        </w:rPr>
        <w:t>202</w:t>
      </w:r>
      <w:r w:rsidR="009D49EA">
        <w:rPr>
          <w:b/>
          <w:sz w:val="40"/>
          <w:szCs w:val="36"/>
        </w:rPr>
        <w:t>3</w:t>
      </w:r>
      <w:r w:rsidR="00906273">
        <w:rPr>
          <w:b/>
          <w:sz w:val="40"/>
          <w:szCs w:val="36"/>
        </w:rPr>
        <w:br w:type="page"/>
      </w:r>
    </w:p>
    <w:p w:rsidR="000E39F7" w:rsidRPr="001212FA" w:rsidRDefault="001B3915" w:rsidP="000E39F7">
      <w:pPr>
        <w:spacing w:after="160" w:line="259" w:lineRule="auto"/>
        <w:jc w:val="center"/>
        <w:rPr>
          <w:b/>
          <w:sz w:val="32"/>
          <w:szCs w:val="36"/>
        </w:rPr>
      </w:pPr>
      <w:r w:rsidRPr="001B3915">
        <w:rPr>
          <w:noProof/>
          <w:lang w:eastAsia="es-ES"/>
        </w:rPr>
        <w:lastRenderedPageBreak/>
        <w:drawing>
          <wp:inline distT="0" distB="0" distL="0" distR="0" wp14:anchorId="6C2385A7" wp14:editId="29CB431E">
            <wp:extent cx="4453200" cy="8931600"/>
            <wp:effectExtent l="0" t="0" r="508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3200" cy="8931600"/>
                    </a:xfrm>
                    <a:prstGeom prst="rect">
                      <a:avLst/>
                    </a:prstGeom>
                    <a:noFill/>
                    <a:ln>
                      <a:noFill/>
                    </a:ln>
                  </pic:spPr>
                </pic:pic>
              </a:graphicData>
            </a:graphic>
          </wp:inline>
        </w:drawing>
      </w:r>
      <w:r w:rsidR="000E39F7">
        <w:rPr>
          <w:rFonts w:cstheme="minorHAnsi"/>
        </w:rPr>
        <w:br w:type="page"/>
      </w:r>
    </w:p>
    <w:p w:rsidR="000E39F7" w:rsidRDefault="00154943" w:rsidP="000E39F7">
      <w:pPr>
        <w:jc w:val="center"/>
      </w:pPr>
      <w:r w:rsidRPr="00154943">
        <w:rPr>
          <w:noProof/>
          <w:lang w:eastAsia="es-ES"/>
        </w:rPr>
        <w:lastRenderedPageBreak/>
        <w:drawing>
          <wp:inline distT="0" distB="0" distL="0" distR="0" wp14:anchorId="75DA9B81" wp14:editId="5E8C9A40">
            <wp:extent cx="4562475" cy="492442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4924425"/>
                    </a:xfrm>
                    <a:prstGeom prst="rect">
                      <a:avLst/>
                    </a:prstGeom>
                    <a:noFill/>
                    <a:ln>
                      <a:noFill/>
                    </a:ln>
                  </pic:spPr>
                </pic:pic>
              </a:graphicData>
            </a:graphic>
          </wp:inline>
        </w:drawing>
      </w:r>
    </w:p>
    <w:p w:rsidR="000E39F7" w:rsidRDefault="000E39F7" w:rsidP="000E39F7"/>
    <w:p w:rsidR="000E39F7" w:rsidRDefault="000E39F7" w:rsidP="000E39F7">
      <w:r>
        <w:br w:type="page"/>
      </w:r>
    </w:p>
    <w:p w:rsidR="000E39F7" w:rsidRDefault="001B3915" w:rsidP="000E39F7">
      <w:pPr>
        <w:jc w:val="center"/>
      </w:pPr>
      <w:r w:rsidRPr="001B3915">
        <w:rPr>
          <w:noProof/>
          <w:lang w:eastAsia="es-ES"/>
        </w:rPr>
        <w:lastRenderedPageBreak/>
        <w:drawing>
          <wp:inline distT="0" distB="0" distL="0" distR="0" wp14:anchorId="530662CA" wp14:editId="3708BB8C">
            <wp:extent cx="4400550" cy="5610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0" cy="5610225"/>
                    </a:xfrm>
                    <a:prstGeom prst="rect">
                      <a:avLst/>
                    </a:prstGeom>
                    <a:noFill/>
                    <a:ln>
                      <a:noFill/>
                    </a:ln>
                  </pic:spPr>
                </pic:pic>
              </a:graphicData>
            </a:graphic>
          </wp:inline>
        </w:drawing>
      </w:r>
    </w:p>
    <w:p w:rsidR="000E39F7" w:rsidRDefault="000E39F7" w:rsidP="000E39F7">
      <w:r>
        <w:br w:type="page"/>
      </w:r>
    </w:p>
    <w:p w:rsidR="000E39F7" w:rsidRDefault="00154943" w:rsidP="000E39F7">
      <w:pPr>
        <w:jc w:val="center"/>
      </w:pPr>
      <w:r w:rsidRPr="00154943">
        <w:rPr>
          <w:noProof/>
          <w:lang w:eastAsia="es-ES"/>
        </w:rPr>
        <w:lastRenderedPageBreak/>
        <w:drawing>
          <wp:inline distT="0" distB="0" distL="0" distR="0" wp14:anchorId="650FAD5E" wp14:editId="257AE23E">
            <wp:extent cx="4400550" cy="4657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50" cy="4657725"/>
                    </a:xfrm>
                    <a:prstGeom prst="rect">
                      <a:avLst/>
                    </a:prstGeom>
                    <a:noFill/>
                    <a:ln>
                      <a:noFill/>
                    </a:ln>
                  </pic:spPr>
                </pic:pic>
              </a:graphicData>
            </a:graphic>
          </wp:inline>
        </w:drawing>
      </w:r>
    </w:p>
    <w:p w:rsidR="000E39F7" w:rsidRDefault="000E39F7" w:rsidP="004522FA">
      <w:pPr>
        <w:spacing w:after="240"/>
        <w:jc w:val="both"/>
        <w:rPr>
          <w:rFonts w:cstheme="minorHAnsi"/>
          <w:kern w:val="22"/>
          <w:szCs w:val="20"/>
        </w:rPr>
      </w:pPr>
    </w:p>
    <w:p w:rsidR="000E39F7" w:rsidRDefault="000E39F7" w:rsidP="004522FA">
      <w:pPr>
        <w:spacing w:after="240"/>
        <w:jc w:val="both"/>
        <w:rPr>
          <w:rFonts w:cstheme="minorHAnsi"/>
          <w:kern w:val="22"/>
          <w:szCs w:val="20"/>
        </w:rPr>
      </w:pPr>
    </w:p>
    <w:p w:rsidR="000E39F7" w:rsidRDefault="000E39F7" w:rsidP="004522FA">
      <w:pPr>
        <w:spacing w:after="240"/>
        <w:jc w:val="both"/>
        <w:rPr>
          <w:rFonts w:cstheme="minorHAnsi"/>
          <w:kern w:val="22"/>
          <w:szCs w:val="20"/>
        </w:rPr>
      </w:pPr>
    </w:p>
    <w:p w:rsidR="000E39F7" w:rsidRDefault="000E39F7">
      <w:pPr>
        <w:rPr>
          <w:rFonts w:cstheme="minorHAnsi"/>
          <w:kern w:val="22"/>
          <w:szCs w:val="20"/>
        </w:rPr>
      </w:pPr>
      <w:r>
        <w:rPr>
          <w:rFonts w:cstheme="minorHAnsi"/>
          <w:kern w:val="22"/>
          <w:szCs w:val="20"/>
        </w:rPr>
        <w:br w:type="page"/>
      </w:r>
    </w:p>
    <w:p w:rsidR="000E39F7" w:rsidRPr="001E4B07" w:rsidRDefault="000E39F7" w:rsidP="00166266">
      <w:pPr>
        <w:jc w:val="right"/>
        <w:rPr>
          <w:rFonts w:eastAsia="Times New Roman" w:cstheme="minorHAnsi"/>
          <w:b/>
          <w:spacing w:val="-10"/>
          <w:kern w:val="1"/>
          <w:position w:val="-10"/>
          <w:sz w:val="28"/>
          <w:szCs w:val="28"/>
          <w:lang w:eastAsia="ar-SA"/>
        </w:rPr>
      </w:pPr>
      <w:r w:rsidRPr="001E4B07">
        <w:rPr>
          <w:rFonts w:eastAsia="Times New Roman" w:cstheme="minorHAnsi"/>
          <w:b/>
          <w:spacing w:val="-10"/>
          <w:kern w:val="1"/>
          <w:position w:val="-10"/>
          <w:sz w:val="28"/>
          <w:szCs w:val="28"/>
          <w:lang w:eastAsia="ar-SA"/>
        </w:rPr>
        <w:lastRenderedPageBreak/>
        <w:t>II.3.1</w:t>
      </w:r>
      <w:r w:rsidR="00166266" w:rsidRPr="001E4B07">
        <w:rPr>
          <w:rFonts w:eastAsia="Times New Roman" w:cstheme="minorHAnsi"/>
          <w:b/>
          <w:spacing w:val="-10"/>
          <w:kern w:val="1"/>
          <w:position w:val="-10"/>
          <w:sz w:val="28"/>
          <w:szCs w:val="28"/>
          <w:lang w:eastAsia="ar-SA"/>
        </w:rPr>
        <w:t>.</w:t>
      </w:r>
      <w:r w:rsidRPr="001E4B07">
        <w:rPr>
          <w:rFonts w:eastAsia="Times New Roman" w:cstheme="minorHAnsi"/>
          <w:b/>
          <w:spacing w:val="-10"/>
          <w:kern w:val="1"/>
          <w:position w:val="-10"/>
          <w:sz w:val="28"/>
          <w:szCs w:val="28"/>
          <w:lang w:eastAsia="ar-SA"/>
        </w:rPr>
        <w:t xml:space="preserve"> Consideraciones</w:t>
      </w:r>
    </w:p>
    <w:p w:rsidR="000E39F7" w:rsidRDefault="000E39F7" w:rsidP="006B7B8A">
      <w:pPr>
        <w:spacing w:after="0"/>
        <w:jc w:val="both"/>
        <w:rPr>
          <w:rFonts w:cstheme="minorHAnsi"/>
          <w:kern w:val="22"/>
          <w:szCs w:val="20"/>
        </w:rPr>
      </w:pPr>
    </w:p>
    <w:p w:rsidR="004522FA" w:rsidRPr="00487D81" w:rsidRDefault="00885DDC" w:rsidP="00685191">
      <w:pPr>
        <w:spacing w:after="240"/>
        <w:jc w:val="both"/>
        <w:rPr>
          <w:rFonts w:cstheme="minorHAnsi"/>
          <w:kern w:val="22"/>
          <w:szCs w:val="20"/>
        </w:rPr>
      </w:pPr>
      <w:r>
        <w:rPr>
          <w:rFonts w:cstheme="minorHAnsi"/>
          <w:kern w:val="22"/>
          <w:szCs w:val="20"/>
        </w:rPr>
        <w:t>E</w:t>
      </w:r>
      <w:r w:rsidR="00E7672F">
        <w:rPr>
          <w:rFonts w:cstheme="minorHAnsi"/>
          <w:kern w:val="22"/>
          <w:szCs w:val="20"/>
        </w:rPr>
        <w:t xml:space="preserve">l presupuesto </w:t>
      </w:r>
      <w:r>
        <w:rPr>
          <w:rFonts w:cstheme="minorHAnsi"/>
          <w:kern w:val="22"/>
          <w:szCs w:val="20"/>
        </w:rPr>
        <w:t xml:space="preserve"> prevé </w:t>
      </w:r>
      <w:r w:rsidR="00E7672F">
        <w:rPr>
          <w:rFonts w:cstheme="minorHAnsi"/>
          <w:kern w:val="22"/>
          <w:szCs w:val="20"/>
        </w:rPr>
        <w:t xml:space="preserve"> un </w:t>
      </w:r>
      <w:r w:rsidR="001C7108">
        <w:rPr>
          <w:rFonts w:cstheme="minorHAnsi"/>
          <w:kern w:val="22"/>
          <w:szCs w:val="20"/>
        </w:rPr>
        <w:t xml:space="preserve">resultado del ejercicio </w:t>
      </w:r>
      <w:r w:rsidR="00E7672F">
        <w:rPr>
          <w:rFonts w:cstheme="minorHAnsi"/>
          <w:kern w:val="22"/>
          <w:szCs w:val="20"/>
        </w:rPr>
        <w:t>diferente</w:t>
      </w:r>
      <w:r w:rsidR="0028122C">
        <w:rPr>
          <w:rFonts w:cstheme="minorHAnsi"/>
          <w:kern w:val="22"/>
          <w:szCs w:val="20"/>
        </w:rPr>
        <w:t xml:space="preserve"> a cero</w:t>
      </w:r>
      <w:r w:rsidR="00E7672F">
        <w:rPr>
          <w:rFonts w:cstheme="minorHAnsi"/>
          <w:kern w:val="22"/>
          <w:szCs w:val="20"/>
        </w:rPr>
        <w:t>,</w:t>
      </w:r>
      <w:r w:rsidR="0028122C">
        <w:rPr>
          <w:rFonts w:cstheme="minorHAnsi"/>
          <w:kern w:val="22"/>
          <w:szCs w:val="20"/>
        </w:rPr>
        <w:t xml:space="preserve"> por</w:t>
      </w:r>
      <w:r w:rsidR="00E7672F">
        <w:rPr>
          <w:rFonts w:cstheme="minorHAnsi"/>
          <w:kern w:val="22"/>
          <w:szCs w:val="20"/>
        </w:rPr>
        <w:t xml:space="preserve"> lo </w:t>
      </w:r>
      <w:r w:rsidR="0028122C">
        <w:rPr>
          <w:rFonts w:cstheme="minorHAnsi"/>
          <w:kern w:val="22"/>
          <w:szCs w:val="20"/>
        </w:rPr>
        <w:t>que no se presupuestarán gastos hasta igualar el nivel de ingresos, por dos</w:t>
      </w:r>
      <w:r w:rsidR="004522FA" w:rsidRPr="00487D81">
        <w:rPr>
          <w:rFonts w:cstheme="minorHAnsi"/>
          <w:kern w:val="22"/>
          <w:szCs w:val="20"/>
        </w:rPr>
        <w:t xml:space="preserve"> razones</w:t>
      </w:r>
      <w:r w:rsidR="00D13289" w:rsidRPr="00487D81">
        <w:rPr>
          <w:rFonts w:cstheme="minorHAnsi"/>
          <w:kern w:val="22"/>
          <w:szCs w:val="20"/>
        </w:rPr>
        <w:t>:</w:t>
      </w:r>
    </w:p>
    <w:p w:rsidR="004A138D" w:rsidRPr="004A138D" w:rsidRDefault="004522FA" w:rsidP="00657555">
      <w:pPr>
        <w:pStyle w:val="Prrafodelista"/>
        <w:numPr>
          <w:ilvl w:val="0"/>
          <w:numId w:val="14"/>
        </w:numPr>
        <w:spacing w:after="120"/>
        <w:ind w:left="284" w:hanging="284"/>
        <w:jc w:val="both"/>
        <w:rPr>
          <w:rFonts w:cstheme="minorHAnsi"/>
          <w:kern w:val="22"/>
          <w:szCs w:val="20"/>
        </w:rPr>
      </w:pPr>
      <w:r w:rsidRPr="00487D81">
        <w:rPr>
          <w:rFonts w:cstheme="minorHAnsi"/>
          <w:kern w:val="22"/>
          <w:szCs w:val="20"/>
        </w:rPr>
        <w:t>Para generar ahorro</w:t>
      </w:r>
      <w:r w:rsidR="00CF0538">
        <w:rPr>
          <w:rFonts w:cstheme="minorHAnsi"/>
          <w:kern w:val="22"/>
          <w:szCs w:val="20"/>
        </w:rPr>
        <w:t xml:space="preserve"> para inversiones inmobiliarias futuras</w:t>
      </w:r>
      <w:r w:rsidR="006B7B8A">
        <w:rPr>
          <w:rFonts w:cstheme="minorHAnsi"/>
          <w:kern w:val="22"/>
          <w:szCs w:val="20"/>
        </w:rPr>
        <w:t>,</w:t>
      </w:r>
      <w:r w:rsidR="006B1FEA">
        <w:rPr>
          <w:rFonts w:cstheme="minorHAnsi"/>
          <w:kern w:val="22"/>
          <w:szCs w:val="20"/>
        </w:rPr>
        <w:t xml:space="preserve"> tal como </w:t>
      </w:r>
      <w:r w:rsidR="004A138D">
        <w:t xml:space="preserve">la creación de un Centro </w:t>
      </w:r>
      <w:r w:rsidR="00E7515E">
        <w:t>Neurálgico</w:t>
      </w:r>
      <w:r w:rsidR="004A138D">
        <w:t xml:space="preserve"> de Formación Sanitaria </w:t>
      </w:r>
      <w:r w:rsidR="00322992">
        <w:t>Avanzada</w:t>
      </w:r>
      <w:r w:rsidR="004A138D">
        <w:t>.</w:t>
      </w:r>
    </w:p>
    <w:p w:rsidR="00E9575A" w:rsidRDefault="004522FA" w:rsidP="00657555">
      <w:pPr>
        <w:pStyle w:val="Prrafodelista"/>
        <w:numPr>
          <w:ilvl w:val="0"/>
          <w:numId w:val="14"/>
        </w:numPr>
        <w:spacing w:after="120"/>
        <w:ind w:left="284" w:hanging="284"/>
        <w:jc w:val="both"/>
        <w:rPr>
          <w:rFonts w:cstheme="minorHAnsi"/>
          <w:kern w:val="22"/>
          <w:szCs w:val="20"/>
        </w:rPr>
      </w:pPr>
      <w:r w:rsidRPr="00487D81">
        <w:rPr>
          <w:rFonts w:cstheme="minorHAnsi"/>
          <w:kern w:val="22"/>
          <w:szCs w:val="20"/>
        </w:rPr>
        <w:t xml:space="preserve">Por prudencia ante </w:t>
      </w:r>
      <w:r w:rsidR="00CF0538">
        <w:rPr>
          <w:rFonts w:cstheme="minorHAnsi"/>
          <w:kern w:val="22"/>
          <w:szCs w:val="20"/>
        </w:rPr>
        <w:t>imprevistos</w:t>
      </w:r>
      <w:r w:rsidR="006B7B8A">
        <w:rPr>
          <w:rFonts w:cstheme="minorHAnsi"/>
          <w:kern w:val="22"/>
          <w:szCs w:val="20"/>
        </w:rPr>
        <w:t>.</w:t>
      </w:r>
    </w:p>
    <w:p w:rsidR="00FA52B0" w:rsidRDefault="00FA52B0" w:rsidP="00FA52B0">
      <w:pPr>
        <w:pStyle w:val="Prrafodelista"/>
        <w:spacing w:after="120"/>
        <w:ind w:left="284"/>
        <w:jc w:val="both"/>
        <w:rPr>
          <w:rFonts w:cstheme="minorHAnsi"/>
          <w:kern w:val="22"/>
          <w:szCs w:val="20"/>
        </w:rPr>
      </w:pPr>
    </w:p>
    <w:p w:rsidR="00FA52B0" w:rsidRDefault="00FA52B0" w:rsidP="00FA52B0">
      <w:pPr>
        <w:pStyle w:val="Prrafodelista"/>
        <w:spacing w:after="120"/>
        <w:ind w:left="284"/>
        <w:jc w:val="both"/>
        <w:rPr>
          <w:rFonts w:cstheme="minorHAnsi"/>
          <w:kern w:val="22"/>
          <w:szCs w:val="20"/>
        </w:rPr>
      </w:pPr>
    </w:p>
    <w:p w:rsidR="00B61297" w:rsidRDefault="00B61297" w:rsidP="00B61297">
      <w:pPr>
        <w:spacing w:after="240"/>
        <w:jc w:val="center"/>
        <w:rPr>
          <w:rFonts w:cstheme="minorHAnsi"/>
          <w:kern w:val="22"/>
          <w:szCs w:val="20"/>
        </w:rPr>
      </w:pPr>
      <w:r>
        <w:rPr>
          <w:noProof/>
          <w:lang w:eastAsia="es-ES"/>
        </w:rPr>
        <w:drawing>
          <wp:inline distT="0" distB="0" distL="0" distR="0" wp14:anchorId="595CFE7D" wp14:editId="5F9BE06B">
            <wp:extent cx="5612130" cy="3155315"/>
            <wp:effectExtent l="0" t="0" r="762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3155315"/>
                    </a:xfrm>
                    <a:prstGeom prst="rect">
                      <a:avLst/>
                    </a:prstGeom>
                  </pic:spPr>
                </pic:pic>
              </a:graphicData>
            </a:graphic>
          </wp:inline>
        </w:drawing>
      </w:r>
    </w:p>
    <w:p w:rsidR="00FA52B0" w:rsidRDefault="00FA52B0" w:rsidP="00B61297">
      <w:pPr>
        <w:spacing w:after="240"/>
        <w:jc w:val="both"/>
        <w:rPr>
          <w:rFonts w:cstheme="minorHAnsi"/>
          <w:kern w:val="22"/>
          <w:szCs w:val="20"/>
        </w:rPr>
      </w:pPr>
    </w:p>
    <w:p w:rsidR="00B61297" w:rsidRDefault="00FB0EBC" w:rsidP="00B61297">
      <w:pPr>
        <w:spacing w:after="240"/>
        <w:jc w:val="both"/>
        <w:rPr>
          <w:rFonts w:cstheme="minorHAnsi"/>
          <w:kern w:val="22"/>
          <w:szCs w:val="20"/>
        </w:rPr>
      </w:pPr>
      <w:r>
        <w:rPr>
          <w:rFonts w:cstheme="minorHAnsi"/>
          <w:kern w:val="22"/>
          <w:szCs w:val="20"/>
        </w:rPr>
        <w:t>Cuando</w:t>
      </w:r>
      <w:r w:rsidR="00900A64" w:rsidRPr="00900A64">
        <w:rPr>
          <w:rFonts w:cstheme="minorHAnsi"/>
          <w:kern w:val="22"/>
          <w:szCs w:val="20"/>
        </w:rPr>
        <w:t xml:space="preserve"> los ingresos super</w:t>
      </w:r>
      <w:r>
        <w:rPr>
          <w:rFonts w:cstheme="minorHAnsi"/>
          <w:kern w:val="22"/>
          <w:szCs w:val="20"/>
        </w:rPr>
        <w:t>a</w:t>
      </w:r>
      <w:r w:rsidR="00900A64" w:rsidRPr="00900A64">
        <w:rPr>
          <w:rFonts w:cstheme="minorHAnsi"/>
          <w:kern w:val="22"/>
          <w:szCs w:val="20"/>
        </w:rPr>
        <w:t xml:space="preserve">n a los gastos, el resultado deberá aplicarse </w:t>
      </w:r>
      <w:r w:rsidR="00E7672F">
        <w:rPr>
          <w:rFonts w:cstheme="minorHAnsi"/>
          <w:kern w:val="22"/>
          <w:szCs w:val="20"/>
        </w:rPr>
        <w:t>a</w:t>
      </w:r>
      <w:r w:rsidR="00900A64" w:rsidRPr="00900A64">
        <w:rPr>
          <w:rFonts w:cstheme="minorHAnsi"/>
          <w:kern w:val="22"/>
          <w:szCs w:val="20"/>
        </w:rPr>
        <w:t xml:space="preserve"> ejercicios posteriores y siempre destinados a la actividad de la entidad. </w:t>
      </w:r>
    </w:p>
    <w:p w:rsidR="00874621" w:rsidRDefault="00874621" w:rsidP="00B61297">
      <w:pPr>
        <w:spacing w:after="240"/>
        <w:jc w:val="center"/>
        <w:rPr>
          <w:rFonts w:cstheme="minorHAnsi"/>
          <w:kern w:val="22"/>
          <w:szCs w:val="20"/>
        </w:rPr>
      </w:pPr>
      <w:r>
        <w:rPr>
          <w:rFonts w:cstheme="minorHAnsi"/>
          <w:kern w:val="22"/>
          <w:szCs w:val="20"/>
        </w:rPr>
        <w:br w:type="page"/>
      </w:r>
    </w:p>
    <w:p w:rsidR="004522FA" w:rsidRPr="00166266" w:rsidRDefault="00162211" w:rsidP="00166266">
      <w:pPr>
        <w:jc w:val="right"/>
        <w:rPr>
          <w:rFonts w:eastAsia="Times New Roman" w:cstheme="minorHAnsi"/>
          <w:b/>
          <w:spacing w:val="-10"/>
          <w:kern w:val="1"/>
          <w:position w:val="-10"/>
          <w:sz w:val="28"/>
          <w:szCs w:val="28"/>
          <w:lang w:eastAsia="ar-SA"/>
        </w:rPr>
      </w:pPr>
      <w:r w:rsidRPr="00166266">
        <w:rPr>
          <w:rFonts w:eastAsia="Times New Roman" w:cstheme="minorHAnsi"/>
          <w:b/>
          <w:spacing w:val="-10"/>
          <w:kern w:val="1"/>
          <w:position w:val="-10"/>
          <w:sz w:val="28"/>
          <w:szCs w:val="28"/>
          <w:lang w:eastAsia="ar-SA"/>
        </w:rPr>
        <w:lastRenderedPageBreak/>
        <w:t>II.</w:t>
      </w:r>
      <w:r w:rsidR="004522FA" w:rsidRPr="00166266">
        <w:rPr>
          <w:rFonts w:eastAsia="Times New Roman" w:cstheme="minorHAnsi"/>
          <w:b/>
          <w:spacing w:val="-10"/>
          <w:kern w:val="1"/>
          <w:position w:val="-10"/>
          <w:sz w:val="28"/>
          <w:szCs w:val="28"/>
          <w:lang w:eastAsia="ar-SA"/>
        </w:rPr>
        <w:t>3.</w:t>
      </w:r>
      <w:r w:rsidR="00055B17" w:rsidRPr="00166266">
        <w:rPr>
          <w:rFonts w:eastAsia="Times New Roman" w:cstheme="minorHAnsi"/>
          <w:b/>
          <w:spacing w:val="-10"/>
          <w:kern w:val="1"/>
          <w:position w:val="-10"/>
          <w:sz w:val="28"/>
          <w:szCs w:val="28"/>
          <w:lang w:eastAsia="ar-SA"/>
        </w:rPr>
        <w:t>2</w:t>
      </w:r>
      <w:r w:rsidR="00166266">
        <w:rPr>
          <w:rFonts w:eastAsia="Times New Roman" w:cstheme="minorHAnsi"/>
          <w:b/>
          <w:spacing w:val="-10"/>
          <w:kern w:val="1"/>
          <w:position w:val="-10"/>
          <w:sz w:val="28"/>
          <w:szCs w:val="28"/>
          <w:lang w:eastAsia="ar-SA"/>
        </w:rPr>
        <w:t>.</w:t>
      </w:r>
      <w:r w:rsidR="004522FA" w:rsidRPr="00166266">
        <w:rPr>
          <w:rFonts w:eastAsia="Times New Roman" w:cstheme="minorHAnsi"/>
          <w:b/>
          <w:spacing w:val="-10"/>
          <w:kern w:val="1"/>
          <w:position w:val="-10"/>
          <w:sz w:val="28"/>
          <w:szCs w:val="28"/>
          <w:lang w:eastAsia="ar-SA"/>
        </w:rPr>
        <w:t xml:space="preserve"> Ingresos esperados </w:t>
      </w:r>
    </w:p>
    <w:p w:rsidR="00472281" w:rsidRDefault="00472281" w:rsidP="00206D12">
      <w:pPr>
        <w:spacing w:after="0"/>
        <w:jc w:val="both"/>
        <w:rPr>
          <w:rFonts w:cstheme="minorHAnsi"/>
          <w:b/>
          <w:position w:val="-10"/>
          <w:sz w:val="26"/>
          <w:szCs w:val="26"/>
        </w:rPr>
      </w:pPr>
    </w:p>
    <w:p w:rsidR="00311C98" w:rsidRDefault="00F77699" w:rsidP="00685191">
      <w:pPr>
        <w:spacing w:after="0"/>
        <w:jc w:val="both"/>
        <w:rPr>
          <w:rFonts w:cstheme="minorHAnsi"/>
          <w:b/>
          <w:position w:val="-10"/>
          <w:sz w:val="26"/>
          <w:szCs w:val="26"/>
        </w:rPr>
      </w:pPr>
      <w:r>
        <w:rPr>
          <w:rFonts w:cstheme="minorHAnsi"/>
          <w:b/>
          <w:position w:val="-10"/>
          <w:sz w:val="26"/>
          <w:szCs w:val="26"/>
        </w:rPr>
        <w:t xml:space="preserve">Oficina de </w:t>
      </w:r>
      <w:r w:rsidRPr="00E76F4A">
        <w:rPr>
          <w:rFonts w:cstheme="minorHAnsi"/>
          <w:b/>
          <w:position w:val="-10"/>
          <w:sz w:val="26"/>
          <w:szCs w:val="26"/>
        </w:rPr>
        <w:t>B</w:t>
      </w:r>
      <w:r w:rsidR="00E76F4A" w:rsidRPr="00E76F4A">
        <w:rPr>
          <w:rFonts w:cstheme="minorHAnsi"/>
          <w:b/>
          <w:position w:val="-10"/>
          <w:sz w:val="26"/>
          <w:szCs w:val="26"/>
        </w:rPr>
        <w:t>an</w:t>
      </w:r>
      <w:r w:rsidR="00E76F4A">
        <w:rPr>
          <w:rFonts w:cstheme="minorHAnsi"/>
          <w:b/>
          <w:position w:val="-10"/>
          <w:sz w:val="26"/>
          <w:szCs w:val="26"/>
        </w:rPr>
        <w:t>kinter</w:t>
      </w:r>
      <w:r>
        <w:rPr>
          <w:rFonts w:cstheme="minorHAnsi"/>
          <w:b/>
          <w:position w:val="-10"/>
          <w:sz w:val="26"/>
          <w:szCs w:val="26"/>
        </w:rPr>
        <w:t xml:space="preserve"> en el Colegio</w:t>
      </w:r>
    </w:p>
    <w:p w:rsidR="007D7449" w:rsidRDefault="007D7449" w:rsidP="00685191">
      <w:pPr>
        <w:spacing w:after="0"/>
        <w:jc w:val="both"/>
        <w:rPr>
          <w:rFonts w:eastAsia="Times New Roman" w:cstheme="minorHAnsi"/>
          <w:kern w:val="22"/>
          <w:szCs w:val="24"/>
          <w:lang w:eastAsia="ar-SA"/>
        </w:rPr>
      </w:pPr>
    </w:p>
    <w:p w:rsidR="00B01068" w:rsidRDefault="00F14A89" w:rsidP="00F14A89">
      <w:pPr>
        <w:tabs>
          <w:tab w:val="left" w:pos="1020"/>
        </w:tabs>
        <w:spacing w:after="240"/>
        <w:jc w:val="both"/>
        <w:rPr>
          <w:rFonts w:cstheme="minorHAnsi"/>
          <w:kern w:val="22"/>
          <w:szCs w:val="20"/>
        </w:rPr>
      </w:pPr>
      <w:r w:rsidRPr="00A9545A">
        <w:rPr>
          <w:rFonts w:cstheme="minorHAnsi"/>
          <w:kern w:val="22"/>
          <w:szCs w:val="20"/>
        </w:rPr>
        <w:t xml:space="preserve">El acuerdo entre Bankinter y el Colegio establece que los beneficios derivados de las operaciones con el banco se distribuyen en un 50% entre </w:t>
      </w:r>
      <w:r>
        <w:rPr>
          <w:rFonts w:cstheme="minorHAnsi"/>
          <w:kern w:val="22"/>
          <w:szCs w:val="20"/>
        </w:rPr>
        <w:t>ambas</w:t>
      </w:r>
      <w:r w:rsidRPr="00A9545A">
        <w:rPr>
          <w:rFonts w:cstheme="minorHAnsi"/>
          <w:kern w:val="22"/>
          <w:szCs w:val="20"/>
        </w:rPr>
        <w:t xml:space="preserve"> partes</w:t>
      </w:r>
      <w:r>
        <w:rPr>
          <w:rFonts w:cstheme="minorHAnsi"/>
          <w:kern w:val="22"/>
          <w:szCs w:val="20"/>
        </w:rPr>
        <w:t>.</w:t>
      </w:r>
      <w:r w:rsidRPr="00A9545A">
        <w:rPr>
          <w:rFonts w:cstheme="minorHAnsi"/>
          <w:kern w:val="22"/>
          <w:szCs w:val="20"/>
        </w:rPr>
        <w:t xml:space="preserve"> Esto ha supuesto que desde el inicio del acuerdo el Colegio haya tenido unos ingresos anuales sustanciales</w:t>
      </w:r>
      <w:r>
        <w:rPr>
          <w:rFonts w:cstheme="minorHAnsi"/>
          <w:kern w:val="22"/>
          <w:szCs w:val="20"/>
        </w:rPr>
        <w:t>,</w:t>
      </w:r>
      <w:r w:rsidRPr="00A9545A">
        <w:rPr>
          <w:rFonts w:cstheme="minorHAnsi"/>
          <w:kern w:val="22"/>
          <w:szCs w:val="20"/>
        </w:rPr>
        <w:t xml:space="preserve"> </w:t>
      </w:r>
      <w:r w:rsidR="00566520">
        <w:rPr>
          <w:rFonts w:cstheme="minorHAnsi"/>
          <w:kern w:val="22"/>
          <w:szCs w:val="20"/>
        </w:rPr>
        <w:t>como</w:t>
      </w:r>
      <w:r w:rsidRPr="00A9545A">
        <w:rPr>
          <w:rFonts w:cstheme="minorHAnsi"/>
          <w:kern w:val="22"/>
          <w:szCs w:val="20"/>
        </w:rPr>
        <w:t xml:space="preserve"> en 201</w:t>
      </w:r>
      <w:r>
        <w:rPr>
          <w:rFonts w:cstheme="minorHAnsi"/>
          <w:kern w:val="22"/>
          <w:szCs w:val="20"/>
        </w:rPr>
        <w:t>9</w:t>
      </w:r>
      <w:r w:rsidR="00566520">
        <w:rPr>
          <w:rFonts w:cstheme="minorHAnsi"/>
          <w:kern w:val="22"/>
          <w:szCs w:val="20"/>
        </w:rPr>
        <w:t xml:space="preserve"> cuando éstos </w:t>
      </w:r>
      <w:r>
        <w:rPr>
          <w:rFonts w:cstheme="minorHAnsi"/>
          <w:kern w:val="22"/>
          <w:szCs w:val="20"/>
        </w:rPr>
        <w:t>superaron</w:t>
      </w:r>
      <w:r w:rsidRPr="00A9545A">
        <w:rPr>
          <w:rFonts w:cstheme="minorHAnsi"/>
          <w:kern w:val="22"/>
          <w:szCs w:val="20"/>
        </w:rPr>
        <w:t xml:space="preserve"> los 3</w:t>
      </w:r>
      <w:r>
        <w:rPr>
          <w:rFonts w:cstheme="minorHAnsi"/>
          <w:kern w:val="22"/>
          <w:szCs w:val="20"/>
        </w:rPr>
        <w:t>2</w:t>
      </w:r>
      <w:r w:rsidR="00B01068">
        <w:rPr>
          <w:rFonts w:cstheme="minorHAnsi"/>
          <w:kern w:val="22"/>
          <w:szCs w:val="20"/>
        </w:rPr>
        <w:t xml:space="preserve">.000 euros.  </w:t>
      </w:r>
    </w:p>
    <w:p w:rsidR="00F14A89" w:rsidRPr="00B01068" w:rsidRDefault="00B01068" w:rsidP="00F14A89">
      <w:pPr>
        <w:tabs>
          <w:tab w:val="left" w:pos="1020"/>
        </w:tabs>
        <w:spacing w:after="240"/>
        <w:jc w:val="both"/>
        <w:rPr>
          <w:rFonts w:cstheme="minorHAnsi"/>
          <w:kern w:val="22"/>
          <w:szCs w:val="20"/>
        </w:rPr>
      </w:pPr>
      <w:r>
        <w:rPr>
          <w:rFonts w:cstheme="minorHAnsi"/>
          <w:kern w:val="22"/>
          <w:szCs w:val="20"/>
        </w:rPr>
        <w:t>A pesar de la crisis económica actual y la coyuntura financiera de este año, s</w:t>
      </w:r>
      <w:r w:rsidR="00F14A89">
        <w:rPr>
          <w:rFonts w:cstheme="minorHAnsi"/>
          <w:kern w:val="22"/>
          <w:szCs w:val="20"/>
        </w:rPr>
        <w:t>e espera que en 2023</w:t>
      </w:r>
      <w:r w:rsidR="00566520">
        <w:rPr>
          <w:rFonts w:cstheme="minorHAnsi"/>
          <w:kern w:val="22"/>
          <w:szCs w:val="20"/>
        </w:rPr>
        <w:t xml:space="preserve"> se obtengan </w:t>
      </w:r>
      <w:r>
        <w:rPr>
          <w:rFonts w:cstheme="minorHAnsi"/>
          <w:kern w:val="22"/>
          <w:szCs w:val="20"/>
        </w:rPr>
        <w:t xml:space="preserve">unos </w:t>
      </w:r>
      <w:r w:rsidR="00566520">
        <w:rPr>
          <w:rFonts w:cstheme="minorHAnsi"/>
          <w:kern w:val="22"/>
          <w:szCs w:val="20"/>
        </w:rPr>
        <w:t>ingresos por importe de 20.000 euros.</w:t>
      </w:r>
    </w:p>
    <w:p w:rsidR="00880042" w:rsidRDefault="00880042" w:rsidP="00685191">
      <w:pPr>
        <w:spacing w:after="0"/>
        <w:jc w:val="both"/>
        <w:rPr>
          <w:rFonts w:cstheme="minorHAnsi"/>
          <w:kern w:val="22"/>
          <w:szCs w:val="20"/>
        </w:rPr>
      </w:pPr>
    </w:p>
    <w:p w:rsidR="00630127" w:rsidRDefault="00630127" w:rsidP="00685191">
      <w:pPr>
        <w:spacing w:after="0"/>
        <w:jc w:val="both"/>
        <w:rPr>
          <w:rFonts w:cstheme="minorHAnsi"/>
          <w:kern w:val="22"/>
          <w:szCs w:val="20"/>
        </w:rPr>
      </w:pPr>
    </w:p>
    <w:p w:rsidR="004522FA" w:rsidRPr="00166266" w:rsidRDefault="00162211" w:rsidP="00166266">
      <w:pPr>
        <w:jc w:val="right"/>
        <w:rPr>
          <w:rFonts w:eastAsia="Times New Roman" w:cstheme="minorHAnsi"/>
          <w:b/>
          <w:spacing w:val="-10"/>
          <w:kern w:val="1"/>
          <w:position w:val="-10"/>
          <w:sz w:val="28"/>
          <w:szCs w:val="28"/>
          <w:lang w:eastAsia="ar-SA"/>
        </w:rPr>
      </w:pPr>
      <w:r w:rsidRPr="00166266">
        <w:rPr>
          <w:rFonts w:eastAsia="Times New Roman" w:cstheme="minorHAnsi"/>
          <w:b/>
          <w:spacing w:val="-10"/>
          <w:kern w:val="1"/>
          <w:position w:val="-10"/>
          <w:sz w:val="28"/>
          <w:szCs w:val="28"/>
          <w:lang w:eastAsia="ar-SA"/>
        </w:rPr>
        <w:t>II.</w:t>
      </w:r>
      <w:r w:rsidR="004522FA" w:rsidRPr="00166266">
        <w:rPr>
          <w:rFonts w:eastAsia="Times New Roman" w:cstheme="minorHAnsi"/>
          <w:b/>
          <w:spacing w:val="-10"/>
          <w:kern w:val="1"/>
          <w:position w:val="-10"/>
          <w:sz w:val="28"/>
          <w:szCs w:val="28"/>
          <w:lang w:eastAsia="ar-SA"/>
        </w:rPr>
        <w:t>3.</w:t>
      </w:r>
      <w:r w:rsidR="0004610C" w:rsidRPr="00166266">
        <w:rPr>
          <w:rFonts w:eastAsia="Times New Roman" w:cstheme="minorHAnsi"/>
          <w:b/>
          <w:spacing w:val="-10"/>
          <w:kern w:val="1"/>
          <w:position w:val="-10"/>
          <w:sz w:val="28"/>
          <w:szCs w:val="28"/>
          <w:lang w:eastAsia="ar-SA"/>
        </w:rPr>
        <w:t>3</w:t>
      </w:r>
      <w:r w:rsidR="00166266">
        <w:rPr>
          <w:rFonts w:eastAsia="Times New Roman" w:cstheme="minorHAnsi"/>
          <w:b/>
          <w:spacing w:val="-10"/>
          <w:kern w:val="1"/>
          <w:position w:val="-10"/>
          <w:sz w:val="28"/>
          <w:szCs w:val="28"/>
          <w:lang w:eastAsia="ar-SA"/>
        </w:rPr>
        <w:t>.</w:t>
      </w:r>
      <w:r w:rsidR="004522FA" w:rsidRPr="00166266">
        <w:rPr>
          <w:rFonts w:eastAsia="Times New Roman" w:cstheme="minorHAnsi"/>
          <w:b/>
          <w:spacing w:val="-10"/>
          <w:kern w:val="1"/>
          <w:position w:val="-10"/>
          <w:sz w:val="28"/>
          <w:szCs w:val="28"/>
          <w:lang w:eastAsia="ar-SA"/>
        </w:rPr>
        <w:t xml:space="preserve"> Gastos esperados </w:t>
      </w:r>
    </w:p>
    <w:p w:rsidR="00630127" w:rsidRDefault="00630127" w:rsidP="00566520">
      <w:pPr>
        <w:spacing w:after="0"/>
        <w:jc w:val="both"/>
        <w:rPr>
          <w:rFonts w:cstheme="minorHAnsi"/>
          <w:b/>
          <w:position w:val="-10"/>
          <w:sz w:val="26"/>
          <w:szCs w:val="26"/>
        </w:rPr>
      </w:pPr>
    </w:p>
    <w:p w:rsidR="00566520" w:rsidRPr="00245E8F" w:rsidRDefault="00566520" w:rsidP="00566520">
      <w:pPr>
        <w:spacing w:after="0"/>
        <w:jc w:val="both"/>
        <w:rPr>
          <w:rFonts w:cstheme="minorHAnsi"/>
          <w:b/>
          <w:position w:val="-10"/>
          <w:sz w:val="26"/>
          <w:szCs w:val="26"/>
        </w:rPr>
      </w:pPr>
      <w:r w:rsidRPr="00245E8F">
        <w:rPr>
          <w:rFonts w:cstheme="minorHAnsi"/>
          <w:b/>
          <w:position w:val="-10"/>
          <w:sz w:val="26"/>
          <w:szCs w:val="26"/>
        </w:rPr>
        <w:t>Homenajes</w:t>
      </w:r>
      <w:r>
        <w:rPr>
          <w:rFonts w:cstheme="minorHAnsi"/>
          <w:b/>
          <w:position w:val="-10"/>
          <w:sz w:val="26"/>
          <w:szCs w:val="26"/>
        </w:rPr>
        <w:t xml:space="preserve"> Lanzarote</w:t>
      </w:r>
    </w:p>
    <w:p w:rsidR="00566520" w:rsidRDefault="00566520" w:rsidP="00566520">
      <w:pPr>
        <w:spacing w:after="0"/>
        <w:jc w:val="both"/>
        <w:rPr>
          <w:rFonts w:cstheme="minorHAnsi"/>
        </w:rPr>
      </w:pPr>
    </w:p>
    <w:p w:rsidR="00566520" w:rsidRDefault="00566520" w:rsidP="00566520">
      <w:pPr>
        <w:spacing w:after="0"/>
        <w:jc w:val="both"/>
        <w:rPr>
          <w:rFonts w:cstheme="minorHAnsi"/>
        </w:rPr>
      </w:pPr>
      <w:r>
        <w:rPr>
          <w:rFonts w:cstheme="minorHAnsi"/>
        </w:rPr>
        <w:t xml:space="preserve">La organización de este evento incluye el merecido reconocimiento a los colegiados que cumplen </w:t>
      </w:r>
      <w:r w:rsidR="00B70269">
        <w:rPr>
          <w:rFonts w:cstheme="minorHAnsi"/>
        </w:rPr>
        <w:t>sus Bodas de oro como médicos</w:t>
      </w:r>
      <w:r>
        <w:rPr>
          <w:rFonts w:cstheme="minorHAnsi"/>
        </w:rPr>
        <w:t>, a los que cumplen 25 años en la profesión, as</w:t>
      </w:r>
      <w:r w:rsidR="00D74A42">
        <w:rPr>
          <w:rFonts w:cstheme="minorHAnsi"/>
        </w:rPr>
        <w:t>í como a los nuevos especialistas. Como partic</w:t>
      </w:r>
      <w:r w:rsidR="000669D6">
        <w:rPr>
          <w:rFonts w:cstheme="minorHAnsi"/>
        </w:rPr>
        <w:t>ularidad, cabe mencionar, que se incluyen a</w:t>
      </w:r>
      <w:r w:rsidR="00D74A42">
        <w:rPr>
          <w:rFonts w:cstheme="minorHAnsi"/>
        </w:rPr>
        <w:t xml:space="preserve"> los homenajeados de los años 2020, 2021,</w:t>
      </w:r>
      <w:r w:rsidR="000669D6">
        <w:rPr>
          <w:rFonts w:cstheme="minorHAnsi"/>
        </w:rPr>
        <w:t xml:space="preserve"> 2022 y 2023, ya que durante los mismos no tuvo lugar este acto</w:t>
      </w:r>
      <w:r w:rsidR="00B70269">
        <w:rPr>
          <w:rFonts w:cstheme="minorHAnsi"/>
        </w:rPr>
        <w:t>, debido a la pandemia y al cambio de sede</w:t>
      </w:r>
      <w:r w:rsidR="000669D6">
        <w:rPr>
          <w:rFonts w:cstheme="minorHAnsi"/>
        </w:rPr>
        <w:t>.</w:t>
      </w:r>
      <w:r w:rsidR="00006783">
        <w:rPr>
          <w:rFonts w:cstheme="minorHAnsi"/>
        </w:rPr>
        <w:t xml:space="preserve"> Por </w:t>
      </w:r>
      <w:r w:rsidR="00B70269">
        <w:rPr>
          <w:rFonts w:cstheme="minorHAnsi"/>
        </w:rPr>
        <w:t>ello,</w:t>
      </w:r>
      <w:r w:rsidR="00006783">
        <w:rPr>
          <w:rFonts w:cstheme="minorHAnsi"/>
        </w:rPr>
        <w:t xml:space="preserve"> el importe de esta partida es mayor de lo habitual.</w:t>
      </w:r>
    </w:p>
    <w:p w:rsidR="004522FA" w:rsidRPr="00A9545A" w:rsidRDefault="004522FA" w:rsidP="00685191">
      <w:pPr>
        <w:jc w:val="both"/>
        <w:rPr>
          <w:rFonts w:cstheme="minorHAnsi"/>
          <w:szCs w:val="20"/>
        </w:rPr>
      </w:pPr>
    </w:p>
    <w:p w:rsidR="000669D6" w:rsidRPr="00245E8F" w:rsidRDefault="000669D6" w:rsidP="000669D6">
      <w:pPr>
        <w:spacing w:after="0"/>
        <w:jc w:val="both"/>
        <w:rPr>
          <w:rFonts w:cstheme="minorHAnsi"/>
          <w:b/>
          <w:position w:val="-10"/>
          <w:sz w:val="26"/>
          <w:szCs w:val="26"/>
        </w:rPr>
      </w:pPr>
      <w:r w:rsidRPr="00245E8F">
        <w:rPr>
          <w:rFonts w:cstheme="minorHAnsi"/>
          <w:b/>
          <w:position w:val="-10"/>
          <w:sz w:val="26"/>
          <w:szCs w:val="26"/>
        </w:rPr>
        <w:t>Suministros</w:t>
      </w:r>
    </w:p>
    <w:p w:rsidR="000669D6" w:rsidRDefault="000669D6" w:rsidP="000669D6">
      <w:pPr>
        <w:spacing w:after="0"/>
        <w:jc w:val="both"/>
        <w:rPr>
          <w:rFonts w:cstheme="minorHAnsi"/>
        </w:rPr>
      </w:pPr>
    </w:p>
    <w:p w:rsidR="000669D6" w:rsidRDefault="000669D6" w:rsidP="000669D6">
      <w:pPr>
        <w:spacing w:after="0"/>
        <w:jc w:val="both"/>
        <w:rPr>
          <w:rFonts w:cstheme="minorHAnsi"/>
        </w:rPr>
      </w:pPr>
      <w:r>
        <w:rPr>
          <w:rFonts w:cstheme="minorHAnsi"/>
        </w:rPr>
        <w:t xml:space="preserve">Se prevé un aumento </w:t>
      </w:r>
      <w:r w:rsidR="009F3E1A">
        <w:rPr>
          <w:rFonts w:cstheme="minorHAnsi"/>
        </w:rPr>
        <w:t xml:space="preserve">generalizado </w:t>
      </w:r>
      <w:r>
        <w:rPr>
          <w:rFonts w:cstheme="minorHAnsi"/>
        </w:rPr>
        <w:t xml:space="preserve">de esta partida como consecuencia </w:t>
      </w:r>
      <w:r w:rsidR="00AF7D78">
        <w:rPr>
          <w:rFonts w:cstheme="minorHAnsi"/>
        </w:rPr>
        <w:t xml:space="preserve">del encarecimiento </w:t>
      </w:r>
      <w:r>
        <w:rPr>
          <w:rFonts w:cstheme="minorHAnsi"/>
        </w:rPr>
        <w:t>de la energía, así como de la negativa evolución del IPC.</w:t>
      </w:r>
      <w:r w:rsidR="00AF7D78">
        <w:rPr>
          <w:rFonts w:cstheme="minorHAnsi"/>
        </w:rPr>
        <w:t xml:space="preserve"> </w:t>
      </w:r>
    </w:p>
    <w:p w:rsidR="00AF7D78" w:rsidRDefault="00AF7D78" w:rsidP="000669D6">
      <w:pPr>
        <w:spacing w:after="0"/>
        <w:jc w:val="both"/>
        <w:rPr>
          <w:rFonts w:cstheme="minorHAnsi"/>
        </w:rPr>
      </w:pPr>
    </w:p>
    <w:p w:rsidR="00AF7D78" w:rsidRDefault="00AF7D78" w:rsidP="000669D6">
      <w:pPr>
        <w:spacing w:after="0"/>
        <w:jc w:val="both"/>
        <w:rPr>
          <w:rFonts w:cstheme="minorHAnsi"/>
        </w:rPr>
      </w:pPr>
      <w:r>
        <w:rPr>
          <w:rFonts w:cstheme="minorHAnsi"/>
        </w:rPr>
        <w:t>No obstante, se ha obtenido un importante ahorro mediante la negociación de las condiciones contractuales que regulan el servicio de centralita prestado por la compañía telefónica. Por término medio</w:t>
      </w:r>
      <w:r w:rsidR="00630127">
        <w:rPr>
          <w:rFonts w:cstheme="minorHAnsi"/>
        </w:rPr>
        <w:t xml:space="preserve"> y gracias a los nuevos acuerdos alcanzados</w:t>
      </w:r>
      <w:r>
        <w:rPr>
          <w:rFonts w:cstheme="minorHAnsi"/>
        </w:rPr>
        <w:t>, se estima que este gasto se reducirá a razón de unos 12.000 euros/año.</w:t>
      </w:r>
    </w:p>
    <w:p w:rsidR="00AF7D78" w:rsidRDefault="00AF7D78" w:rsidP="000669D6">
      <w:pPr>
        <w:spacing w:after="0"/>
        <w:jc w:val="both"/>
        <w:rPr>
          <w:rFonts w:cstheme="minorHAnsi"/>
        </w:rPr>
      </w:pPr>
    </w:p>
    <w:p w:rsidR="00630127" w:rsidRDefault="00630127">
      <w:pPr>
        <w:rPr>
          <w:rFonts w:cstheme="minorHAnsi"/>
          <w:b/>
          <w:position w:val="-10"/>
          <w:sz w:val="26"/>
          <w:szCs w:val="26"/>
        </w:rPr>
      </w:pPr>
      <w:r>
        <w:rPr>
          <w:rFonts w:cstheme="minorHAnsi"/>
          <w:b/>
          <w:position w:val="-10"/>
          <w:sz w:val="26"/>
          <w:szCs w:val="26"/>
        </w:rPr>
        <w:br w:type="page"/>
      </w:r>
    </w:p>
    <w:p w:rsidR="004D3A8D" w:rsidRDefault="004D3A8D" w:rsidP="00685191">
      <w:pPr>
        <w:spacing w:after="0"/>
        <w:jc w:val="both"/>
        <w:rPr>
          <w:rFonts w:cstheme="minorHAnsi"/>
          <w:b/>
          <w:position w:val="-10"/>
          <w:sz w:val="26"/>
          <w:szCs w:val="26"/>
        </w:rPr>
      </w:pPr>
      <w:r w:rsidRPr="004D3A8D">
        <w:rPr>
          <w:rFonts w:cstheme="minorHAnsi"/>
          <w:b/>
          <w:position w:val="-10"/>
          <w:sz w:val="26"/>
          <w:szCs w:val="26"/>
        </w:rPr>
        <w:lastRenderedPageBreak/>
        <w:t>Art.4.e Promoción Científica, Cultural y Social</w:t>
      </w:r>
    </w:p>
    <w:p w:rsidR="00685191" w:rsidRDefault="00685191" w:rsidP="00685191">
      <w:pPr>
        <w:widowControl w:val="0"/>
        <w:tabs>
          <w:tab w:val="left" w:pos="142"/>
        </w:tabs>
        <w:overflowPunct w:val="0"/>
        <w:spacing w:after="0"/>
        <w:jc w:val="both"/>
        <w:rPr>
          <w:rFonts w:eastAsia="Times New Roman" w:cstheme="minorHAnsi"/>
          <w:kern w:val="22"/>
          <w:szCs w:val="24"/>
          <w:lang w:eastAsia="ar-SA"/>
        </w:rPr>
      </w:pPr>
    </w:p>
    <w:p w:rsidR="006E383A" w:rsidRDefault="006E383A" w:rsidP="00685191">
      <w:pPr>
        <w:widowControl w:val="0"/>
        <w:tabs>
          <w:tab w:val="left" w:pos="142"/>
        </w:tabs>
        <w:overflowPunct w:val="0"/>
        <w:spacing w:after="240"/>
        <w:jc w:val="both"/>
        <w:rPr>
          <w:rFonts w:eastAsia="Times New Roman" w:cstheme="minorHAnsi"/>
          <w:kern w:val="22"/>
          <w:szCs w:val="24"/>
          <w:lang w:eastAsia="ar-SA"/>
        </w:rPr>
      </w:pPr>
      <w:r>
        <w:rPr>
          <w:rFonts w:eastAsia="Times New Roman" w:cstheme="minorHAnsi"/>
          <w:kern w:val="22"/>
          <w:szCs w:val="24"/>
          <w:lang w:eastAsia="ar-SA"/>
        </w:rPr>
        <w:t>Se incluyen en este epígrafe</w:t>
      </w:r>
      <w:r w:rsidRPr="00F74D1E">
        <w:rPr>
          <w:rFonts w:eastAsia="Times New Roman" w:cstheme="minorHAnsi"/>
          <w:kern w:val="22"/>
          <w:szCs w:val="24"/>
          <w:lang w:eastAsia="ar-SA"/>
        </w:rPr>
        <w:t xml:space="preserve"> los recursos que el Colegio pone a disposición de la Fundación para que ésta pueda llevar a cabo su actividad</w:t>
      </w:r>
      <w:r w:rsidR="00E3432C">
        <w:rPr>
          <w:rFonts w:eastAsia="Times New Roman" w:cstheme="minorHAnsi"/>
          <w:kern w:val="22"/>
          <w:szCs w:val="24"/>
          <w:lang w:eastAsia="ar-SA"/>
        </w:rPr>
        <w:t xml:space="preserve"> (ayudas, formación, becas, etc.)</w:t>
      </w:r>
      <w:r>
        <w:rPr>
          <w:rFonts w:eastAsia="Times New Roman" w:cstheme="minorHAnsi"/>
          <w:kern w:val="22"/>
          <w:szCs w:val="24"/>
          <w:lang w:eastAsia="ar-SA"/>
        </w:rPr>
        <w:t>, siempre con recursos no procedentes de cuotas</w:t>
      </w:r>
      <w:r w:rsidRPr="00F74D1E">
        <w:rPr>
          <w:rFonts w:eastAsia="Times New Roman" w:cstheme="minorHAnsi"/>
          <w:kern w:val="22"/>
          <w:szCs w:val="24"/>
          <w:lang w:eastAsia="ar-SA"/>
        </w:rPr>
        <w:t xml:space="preserve">. </w:t>
      </w:r>
    </w:p>
    <w:p w:rsidR="00B01068" w:rsidRDefault="00B01068">
      <w:pPr>
        <w:rPr>
          <w:rFonts w:cstheme="minorHAnsi"/>
          <w:b/>
          <w:position w:val="-10"/>
          <w:sz w:val="26"/>
          <w:szCs w:val="26"/>
        </w:rPr>
      </w:pPr>
    </w:p>
    <w:p w:rsidR="00484503" w:rsidRDefault="006E383A" w:rsidP="00685191">
      <w:pPr>
        <w:spacing w:after="0"/>
        <w:jc w:val="both"/>
        <w:rPr>
          <w:rFonts w:cstheme="minorHAnsi"/>
          <w:b/>
          <w:position w:val="-10"/>
          <w:sz w:val="26"/>
          <w:szCs w:val="26"/>
        </w:rPr>
      </w:pPr>
      <w:r w:rsidRPr="006E383A">
        <w:rPr>
          <w:rFonts w:cstheme="minorHAnsi"/>
          <w:b/>
          <w:position w:val="-10"/>
          <w:sz w:val="26"/>
          <w:szCs w:val="26"/>
        </w:rPr>
        <w:t>Gastos de personal</w:t>
      </w:r>
    </w:p>
    <w:p w:rsidR="00685191" w:rsidRDefault="00685191" w:rsidP="00685191">
      <w:pPr>
        <w:spacing w:after="0"/>
        <w:jc w:val="both"/>
        <w:rPr>
          <w:rFonts w:cstheme="minorHAnsi"/>
        </w:rPr>
      </w:pPr>
    </w:p>
    <w:p w:rsidR="00484503" w:rsidRDefault="00927B69" w:rsidP="00685191">
      <w:pPr>
        <w:spacing w:after="0"/>
        <w:jc w:val="both"/>
        <w:rPr>
          <w:rFonts w:cstheme="minorHAnsi"/>
        </w:rPr>
      </w:pPr>
      <w:r>
        <w:rPr>
          <w:rFonts w:cstheme="minorHAnsi"/>
        </w:rPr>
        <w:t>Debido a l</w:t>
      </w:r>
      <w:r w:rsidR="00484503" w:rsidRPr="00927B69">
        <w:rPr>
          <w:rFonts w:cstheme="minorHAnsi"/>
        </w:rPr>
        <w:t>as prestaciones por maternidad, paternidad, l</w:t>
      </w:r>
      <w:r w:rsidR="009A2FB6" w:rsidRPr="00927B69">
        <w:rPr>
          <w:rFonts w:cstheme="minorHAnsi"/>
        </w:rPr>
        <w:t>actancia o incapacidad temporal</w:t>
      </w:r>
      <w:r w:rsidR="00484503" w:rsidRPr="00927B69">
        <w:rPr>
          <w:rFonts w:cstheme="minorHAnsi"/>
        </w:rPr>
        <w:t xml:space="preserve"> </w:t>
      </w:r>
      <w:r>
        <w:rPr>
          <w:rFonts w:cstheme="minorHAnsi"/>
        </w:rPr>
        <w:t>se produce</w:t>
      </w:r>
      <w:r w:rsidR="00484503" w:rsidRPr="00927B69">
        <w:rPr>
          <w:rFonts w:cstheme="minorHAnsi"/>
        </w:rPr>
        <w:t xml:space="preserve"> la variación involuntaria de esta partida de un año a otro.</w:t>
      </w:r>
    </w:p>
    <w:p w:rsidR="00484503" w:rsidRDefault="00484503" w:rsidP="00685191">
      <w:pPr>
        <w:widowControl w:val="0"/>
        <w:tabs>
          <w:tab w:val="left" w:pos="142"/>
        </w:tabs>
        <w:overflowPunct w:val="0"/>
        <w:spacing w:after="240"/>
        <w:jc w:val="both"/>
        <w:rPr>
          <w:rFonts w:cstheme="minorHAnsi"/>
        </w:rPr>
      </w:pPr>
    </w:p>
    <w:p w:rsidR="00BE2785" w:rsidRDefault="00BE2785" w:rsidP="00685191">
      <w:pPr>
        <w:spacing w:after="0"/>
        <w:jc w:val="both"/>
        <w:rPr>
          <w:rFonts w:cstheme="minorHAnsi"/>
          <w:b/>
          <w:position w:val="-10"/>
          <w:sz w:val="26"/>
          <w:szCs w:val="26"/>
        </w:rPr>
      </w:pPr>
      <w:r w:rsidRPr="00BE2785">
        <w:rPr>
          <w:rFonts w:cstheme="minorHAnsi"/>
          <w:b/>
          <w:position w:val="-10"/>
          <w:sz w:val="26"/>
          <w:szCs w:val="26"/>
        </w:rPr>
        <w:t>Otros profesionales</w:t>
      </w:r>
    </w:p>
    <w:p w:rsidR="00685191" w:rsidRDefault="00685191" w:rsidP="00685191">
      <w:pPr>
        <w:spacing w:after="0"/>
        <w:jc w:val="both"/>
        <w:rPr>
          <w:rFonts w:cstheme="minorHAnsi"/>
        </w:rPr>
      </w:pPr>
    </w:p>
    <w:p w:rsidR="00BE2785" w:rsidRDefault="00927B69" w:rsidP="00685191">
      <w:pPr>
        <w:spacing w:after="0"/>
        <w:jc w:val="both"/>
        <w:rPr>
          <w:rFonts w:cstheme="minorHAnsi"/>
        </w:rPr>
      </w:pPr>
      <w:r>
        <w:rPr>
          <w:rFonts w:cstheme="minorHAnsi"/>
        </w:rPr>
        <w:t>Incluye</w:t>
      </w:r>
      <w:r w:rsidR="00BE2785" w:rsidRPr="00BE2785">
        <w:rPr>
          <w:rFonts w:cstheme="minorHAnsi"/>
        </w:rPr>
        <w:t xml:space="preserve"> gastos de notaría, registro mercantil y de la propiedad, tasación</w:t>
      </w:r>
      <w:r w:rsidR="005E3DD9">
        <w:rPr>
          <w:rFonts w:cstheme="minorHAnsi"/>
        </w:rPr>
        <w:t>,</w:t>
      </w:r>
      <w:r w:rsidR="00BE2785" w:rsidRPr="00BE2785">
        <w:rPr>
          <w:rFonts w:cstheme="minorHAnsi"/>
        </w:rPr>
        <w:t xml:space="preserve"> etc.</w:t>
      </w:r>
    </w:p>
    <w:p w:rsidR="00BE2785" w:rsidRDefault="00BE2785" w:rsidP="00685191">
      <w:pPr>
        <w:widowControl w:val="0"/>
        <w:tabs>
          <w:tab w:val="left" w:pos="142"/>
        </w:tabs>
        <w:overflowPunct w:val="0"/>
        <w:spacing w:after="240"/>
        <w:jc w:val="both"/>
        <w:rPr>
          <w:rFonts w:cstheme="minorHAnsi"/>
        </w:rPr>
      </w:pPr>
    </w:p>
    <w:p w:rsidR="00FA52B0" w:rsidRDefault="00FA52B0" w:rsidP="00685191">
      <w:pPr>
        <w:widowControl w:val="0"/>
        <w:tabs>
          <w:tab w:val="left" w:pos="142"/>
        </w:tabs>
        <w:overflowPunct w:val="0"/>
        <w:spacing w:after="240"/>
        <w:jc w:val="both"/>
        <w:rPr>
          <w:rFonts w:cstheme="minorHAnsi"/>
        </w:rPr>
      </w:pPr>
    </w:p>
    <w:p w:rsidR="00FA52B0" w:rsidRDefault="00FA52B0" w:rsidP="00685191">
      <w:pPr>
        <w:widowControl w:val="0"/>
        <w:tabs>
          <w:tab w:val="left" w:pos="142"/>
        </w:tabs>
        <w:overflowPunct w:val="0"/>
        <w:spacing w:after="240"/>
        <w:jc w:val="both"/>
        <w:rPr>
          <w:rFonts w:cstheme="minorHAnsi"/>
        </w:rPr>
      </w:pPr>
    </w:p>
    <w:p w:rsidR="00245E8F" w:rsidRDefault="00FA52B0" w:rsidP="0001102E">
      <w:pPr>
        <w:widowControl w:val="0"/>
        <w:tabs>
          <w:tab w:val="left" w:pos="142"/>
        </w:tabs>
        <w:overflowPunct w:val="0"/>
        <w:spacing w:after="240"/>
        <w:jc w:val="both"/>
        <w:rPr>
          <w:rFonts w:cstheme="minorHAnsi"/>
        </w:rPr>
      </w:pPr>
      <w:r>
        <w:rPr>
          <w:noProof/>
          <w:lang w:eastAsia="es-ES"/>
        </w:rPr>
        <w:drawing>
          <wp:inline distT="0" distB="0" distL="0" distR="0" wp14:anchorId="6E9C9470" wp14:editId="07F788FF">
            <wp:extent cx="5612130" cy="316293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3162935"/>
                    </a:xfrm>
                    <a:prstGeom prst="rect">
                      <a:avLst/>
                    </a:prstGeom>
                  </pic:spPr>
                </pic:pic>
              </a:graphicData>
            </a:graphic>
          </wp:inline>
        </w:drawing>
      </w:r>
    </w:p>
    <w:p w:rsidR="004522FA" w:rsidRDefault="004522FA" w:rsidP="007D7449">
      <w:pPr>
        <w:spacing w:after="0"/>
        <w:rPr>
          <w:rFonts w:cstheme="minorHAnsi"/>
        </w:rPr>
      </w:pPr>
    </w:p>
    <w:sectPr w:rsidR="004522FA" w:rsidSect="00964498">
      <w:headerReference w:type="even" r:id="rId41"/>
      <w:headerReference w:type="default" r:id="rId42"/>
      <w:footerReference w:type="even" r:id="rId43"/>
      <w:footerReference w:type="default" r:id="rId44"/>
      <w:headerReference w:type="first" r:id="rId45"/>
      <w:footerReference w:type="first" r:id="rId46"/>
      <w:pgSz w:w="11906" w:h="16838" w:code="9"/>
      <w:pgMar w:top="1418" w:right="1077" w:bottom="1418" w:left="1559" w:header="6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652" w:rsidRDefault="00B32652" w:rsidP="0098013E">
      <w:pPr>
        <w:spacing w:after="0" w:line="240" w:lineRule="auto"/>
      </w:pPr>
      <w:r>
        <w:separator/>
      </w:r>
    </w:p>
  </w:endnote>
  <w:endnote w:type="continuationSeparator" w:id="0">
    <w:p w:rsidR="00B32652" w:rsidRDefault="00B32652" w:rsidP="00980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652" w:rsidRDefault="00B32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152726819"/>
      <w:docPartObj>
        <w:docPartGallery w:val="Page Numbers (Bottom of Page)"/>
        <w:docPartUnique/>
      </w:docPartObj>
    </w:sdtPr>
    <w:sdtEndPr/>
    <w:sdtContent>
      <w:sdt>
        <w:sdtPr>
          <w:rPr>
            <w:sz w:val="20"/>
          </w:rPr>
          <w:id w:val="-1669238322"/>
          <w:docPartObj>
            <w:docPartGallery w:val="Page Numbers (Top of Page)"/>
            <w:docPartUnique/>
          </w:docPartObj>
        </w:sdtPr>
        <w:sdtEndPr/>
        <w:sdtContent>
          <w:p w:rsidR="00B32652" w:rsidRPr="00334630" w:rsidRDefault="00B32652">
            <w:pPr>
              <w:pStyle w:val="Piedepgina"/>
              <w:jc w:val="center"/>
              <w:rPr>
                <w:sz w:val="20"/>
              </w:rPr>
            </w:pPr>
            <w:r w:rsidRPr="00334630">
              <w:rPr>
                <w:sz w:val="20"/>
              </w:rPr>
              <w:t xml:space="preserve">Página </w:t>
            </w:r>
            <w:r w:rsidRPr="00334630">
              <w:rPr>
                <w:b/>
                <w:bCs/>
                <w:szCs w:val="24"/>
              </w:rPr>
              <w:fldChar w:fldCharType="begin"/>
            </w:r>
            <w:r w:rsidRPr="00334630">
              <w:rPr>
                <w:b/>
                <w:bCs/>
                <w:sz w:val="20"/>
              </w:rPr>
              <w:instrText>PAGE</w:instrText>
            </w:r>
            <w:r w:rsidRPr="00334630">
              <w:rPr>
                <w:b/>
                <w:bCs/>
                <w:szCs w:val="24"/>
              </w:rPr>
              <w:fldChar w:fldCharType="separate"/>
            </w:r>
            <w:r w:rsidR="00DD4DBB">
              <w:rPr>
                <w:b/>
                <w:bCs/>
                <w:noProof/>
                <w:sz w:val="20"/>
              </w:rPr>
              <w:t>79</w:t>
            </w:r>
            <w:r w:rsidRPr="00334630">
              <w:rPr>
                <w:b/>
                <w:bCs/>
                <w:szCs w:val="24"/>
              </w:rPr>
              <w:fldChar w:fldCharType="end"/>
            </w:r>
            <w:r w:rsidRPr="00334630">
              <w:rPr>
                <w:sz w:val="20"/>
              </w:rPr>
              <w:t xml:space="preserve"> de </w:t>
            </w:r>
            <w:r w:rsidRPr="00334630">
              <w:rPr>
                <w:b/>
                <w:bCs/>
                <w:szCs w:val="24"/>
              </w:rPr>
              <w:fldChar w:fldCharType="begin"/>
            </w:r>
            <w:r w:rsidRPr="00334630">
              <w:rPr>
                <w:b/>
                <w:bCs/>
                <w:sz w:val="20"/>
              </w:rPr>
              <w:instrText>NUMPAGES</w:instrText>
            </w:r>
            <w:r w:rsidRPr="00334630">
              <w:rPr>
                <w:b/>
                <w:bCs/>
                <w:szCs w:val="24"/>
              </w:rPr>
              <w:fldChar w:fldCharType="separate"/>
            </w:r>
            <w:r w:rsidR="00DD4DBB">
              <w:rPr>
                <w:b/>
                <w:bCs/>
                <w:noProof/>
                <w:sz w:val="20"/>
              </w:rPr>
              <w:t>79</w:t>
            </w:r>
            <w:r w:rsidRPr="00334630">
              <w:rPr>
                <w:b/>
                <w:bCs/>
                <w:szCs w:val="24"/>
              </w:rPr>
              <w:fldChar w:fldCharType="end"/>
            </w:r>
          </w:p>
        </w:sdtContent>
      </w:sdt>
    </w:sdtContent>
  </w:sdt>
  <w:p w:rsidR="00B32652" w:rsidRDefault="00B3265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652" w:rsidRDefault="00B326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652" w:rsidRDefault="00B32652" w:rsidP="0098013E">
      <w:pPr>
        <w:spacing w:after="0" w:line="240" w:lineRule="auto"/>
      </w:pPr>
      <w:r>
        <w:separator/>
      </w:r>
    </w:p>
  </w:footnote>
  <w:footnote w:type="continuationSeparator" w:id="0">
    <w:p w:rsidR="00B32652" w:rsidRDefault="00B32652" w:rsidP="00980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652" w:rsidRDefault="00B326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652" w:rsidRDefault="00B3265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652" w:rsidRDefault="00B326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AC"/>
    <w:multiLevelType w:val="hybridMultilevel"/>
    <w:tmpl w:val="087A93A0"/>
    <w:lvl w:ilvl="0" w:tplc="02A853C6">
      <w:start w:val="1"/>
      <w:numFmt w:val="lowerLetter"/>
      <w:lvlText w:val="%1)"/>
      <w:lvlJc w:val="left"/>
      <w:pPr>
        <w:ind w:left="1211" w:hanging="360"/>
      </w:pPr>
      <w:rPr>
        <w:rFonts w:hint="default"/>
        <w:strike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nsid w:val="020523C2"/>
    <w:multiLevelType w:val="multilevel"/>
    <w:tmpl w:val="70ECA060"/>
    <w:lvl w:ilvl="0">
      <w:start w:val="1"/>
      <w:numFmt w:val="upperRoman"/>
      <w:lvlText w:val="%1.1"/>
      <w:lvlJc w:val="left"/>
      <w:pPr>
        <w:ind w:left="360" w:hanging="360"/>
      </w:pPr>
      <w:rPr>
        <w:rFonts w:hint="default"/>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4A300CA"/>
    <w:multiLevelType w:val="hybridMultilevel"/>
    <w:tmpl w:val="AC9A08B0"/>
    <w:lvl w:ilvl="0" w:tplc="C19E6842">
      <w:start w:val="1"/>
      <w:numFmt w:val="bullet"/>
      <w:lvlText w:val=""/>
      <w:lvlJc w:val="left"/>
      <w:pPr>
        <w:ind w:left="720" w:hanging="360"/>
      </w:pPr>
      <w:rPr>
        <w:rFonts w:ascii="Symbol" w:hAnsi="Symbol" w:hint="default"/>
        <w:strike w:val="0"/>
        <w:sz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FE5E3C"/>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nsid w:val="0CE85CFC"/>
    <w:multiLevelType w:val="hybridMultilevel"/>
    <w:tmpl w:val="09507C14"/>
    <w:lvl w:ilvl="0" w:tplc="4F3AC89C">
      <w:numFmt w:val="bullet"/>
      <w:lvlText w:val="-"/>
      <w:lvlJc w:val="left"/>
      <w:pPr>
        <w:ind w:left="1287" w:hanging="360"/>
      </w:pPr>
      <w:rPr>
        <w:rFonts w:ascii="Calibri" w:eastAsiaTheme="minorHAnsi"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nsid w:val="1498358C"/>
    <w:multiLevelType w:val="hybridMultilevel"/>
    <w:tmpl w:val="E5686A44"/>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6">
    <w:nsid w:val="1668447E"/>
    <w:multiLevelType w:val="hybridMultilevel"/>
    <w:tmpl w:val="323A56B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E724262"/>
    <w:multiLevelType w:val="hybridMultilevel"/>
    <w:tmpl w:val="58260430"/>
    <w:lvl w:ilvl="0" w:tplc="1BEEE32C">
      <w:start w:val="1"/>
      <w:numFmt w:val="decimal"/>
      <w:lvlText w:val="%1."/>
      <w:lvlJc w:val="left"/>
      <w:pPr>
        <w:ind w:left="720" w:hanging="360"/>
      </w:pPr>
      <w:rPr>
        <w:rFonts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9EA1F7F"/>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nsid w:val="2EA236C6"/>
    <w:multiLevelType w:val="hybridMultilevel"/>
    <w:tmpl w:val="0E0C5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B97831"/>
    <w:multiLevelType w:val="multilevel"/>
    <w:tmpl w:val="303CFCE0"/>
    <w:lvl w:ilvl="0">
      <w:start w:val="1"/>
      <w:numFmt w:val="decimal"/>
      <w:lvlText w:val="II.%1."/>
      <w:lvlJc w:val="left"/>
      <w:pPr>
        <w:ind w:left="720" w:hanging="360"/>
      </w:pPr>
      <w:rPr>
        <w:rFonts w:hint="default"/>
        <w:color w:val="auto"/>
        <w:sz w:val="28"/>
        <w:szCs w:val="2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CA1EAC"/>
    <w:multiLevelType w:val="hybridMultilevel"/>
    <w:tmpl w:val="1FDA628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33B44C83"/>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345C6589"/>
    <w:multiLevelType w:val="multilevel"/>
    <w:tmpl w:val="6E682F4C"/>
    <w:lvl w:ilvl="0">
      <w:start w:val="1"/>
      <w:numFmt w:val="upperRoman"/>
      <w:lvlText w:val="%1.2"/>
      <w:lvlJc w:val="left"/>
      <w:pPr>
        <w:ind w:left="360" w:hanging="360"/>
      </w:pPr>
      <w:rPr>
        <w:rFonts w:hint="default"/>
        <w:color w:val="auto"/>
        <w:sz w:val="28"/>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36371627"/>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38183122"/>
    <w:multiLevelType w:val="hybridMultilevel"/>
    <w:tmpl w:val="0344C01A"/>
    <w:lvl w:ilvl="0" w:tplc="46AEEE34">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6">
    <w:nsid w:val="3EAC13A9"/>
    <w:multiLevelType w:val="hybridMultilevel"/>
    <w:tmpl w:val="E9F269E8"/>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446E662F"/>
    <w:multiLevelType w:val="hybridMultilevel"/>
    <w:tmpl w:val="CC963854"/>
    <w:lvl w:ilvl="0" w:tplc="5860B292">
      <w:start w:val="1"/>
      <w:numFmt w:val="lowerLetter"/>
      <w:lvlText w:val="%1."/>
      <w:lvlJc w:val="left"/>
      <w:pPr>
        <w:ind w:left="2388" w:hanging="360"/>
      </w:pPr>
      <w:rPr>
        <w:b/>
        <w:color w:val="auto"/>
      </w:rPr>
    </w:lvl>
    <w:lvl w:ilvl="1" w:tplc="69EE5834">
      <w:start w:val="1"/>
      <w:numFmt w:val="decimal"/>
      <w:lvlText w:val="%2."/>
      <w:lvlJc w:val="left"/>
      <w:pPr>
        <w:ind w:left="3108" w:hanging="360"/>
      </w:pPr>
      <w:rPr>
        <w:rFonts w:hint="default"/>
      </w:rPr>
    </w:lvl>
    <w:lvl w:ilvl="2" w:tplc="0C0A001B" w:tentative="1">
      <w:start w:val="1"/>
      <w:numFmt w:val="lowerRoman"/>
      <w:lvlText w:val="%3."/>
      <w:lvlJc w:val="right"/>
      <w:pPr>
        <w:ind w:left="3828" w:hanging="180"/>
      </w:pPr>
    </w:lvl>
    <w:lvl w:ilvl="3" w:tplc="0C0A000F" w:tentative="1">
      <w:start w:val="1"/>
      <w:numFmt w:val="decimal"/>
      <w:lvlText w:val="%4."/>
      <w:lvlJc w:val="left"/>
      <w:pPr>
        <w:ind w:left="4548" w:hanging="360"/>
      </w:pPr>
    </w:lvl>
    <w:lvl w:ilvl="4" w:tplc="0C0A0019" w:tentative="1">
      <w:start w:val="1"/>
      <w:numFmt w:val="lowerLetter"/>
      <w:lvlText w:val="%5."/>
      <w:lvlJc w:val="left"/>
      <w:pPr>
        <w:ind w:left="5268" w:hanging="360"/>
      </w:pPr>
    </w:lvl>
    <w:lvl w:ilvl="5" w:tplc="0C0A001B" w:tentative="1">
      <w:start w:val="1"/>
      <w:numFmt w:val="lowerRoman"/>
      <w:lvlText w:val="%6."/>
      <w:lvlJc w:val="right"/>
      <w:pPr>
        <w:ind w:left="5988" w:hanging="180"/>
      </w:pPr>
    </w:lvl>
    <w:lvl w:ilvl="6" w:tplc="0C0A000F" w:tentative="1">
      <w:start w:val="1"/>
      <w:numFmt w:val="decimal"/>
      <w:lvlText w:val="%7."/>
      <w:lvlJc w:val="left"/>
      <w:pPr>
        <w:ind w:left="6708" w:hanging="360"/>
      </w:pPr>
    </w:lvl>
    <w:lvl w:ilvl="7" w:tplc="0C0A0019" w:tentative="1">
      <w:start w:val="1"/>
      <w:numFmt w:val="lowerLetter"/>
      <w:lvlText w:val="%8."/>
      <w:lvlJc w:val="left"/>
      <w:pPr>
        <w:ind w:left="7428" w:hanging="360"/>
      </w:pPr>
    </w:lvl>
    <w:lvl w:ilvl="8" w:tplc="0C0A001B" w:tentative="1">
      <w:start w:val="1"/>
      <w:numFmt w:val="lowerRoman"/>
      <w:lvlText w:val="%9."/>
      <w:lvlJc w:val="right"/>
      <w:pPr>
        <w:ind w:left="8148" w:hanging="180"/>
      </w:pPr>
    </w:lvl>
  </w:abstractNum>
  <w:abstractNum w:abstractNumId="18">
    <w:nsid w:val="477E781C"/>
    <w:multiLevelType w:val="multilevel"/>
    <w:tmpl w:val="4B460D80"/>
    <w:styleLink w:val="Estilo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1A35E7"/>
    <w:multiLevelType w:val="hybridMultilevel"/>
    <w:tmpl w:val="92D2036C"/>
    <w:lvl w:ilvl="0" w:tplc="82E2A26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A4A4D2F"/>
    <w:multiLevelType w:val="hybridMultilevel"/>
    <w:tmpl w:val="644EA4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D8945FC"/>
    <w:multiLevelType w:val="hybridMultilevel"/>
    <w:tmpl w:val="F92214B6"/>
    <w:lvl w:ilvl="0" w:tplc="C96EF6A0">
      <w:start w:val="1"/>
      <w:numFmt w:val="upperLetter"/>
      <w:lvlText w:val="%1."/>
      <w:lvlJc w:val="left"/>
      <w:pPr>
        <w:ind w:left="776" w:hanging="360"/>
      </w:pPr>
      <w:rPr>
        <w:rFonts w:asciiTheme="minorHAnsi" w:hAnsiTheme="minorHAnsi" w:cstheme="minorHAnsi" w:hint="default"/>
        <w:b/>
      </w:rPr>
    </w:lvl>
    <w:lvl w:ilvl="1" w:tplc="0C0A0019">
      <w:start w:val="1"/>
      <w:numFmt w:val="lowerLetter"/>
      <w:lvlText w:val="%2."/>
      <w:lvlJc w:val="left"/>
      <w:pPr>
        <w:ind w:left="1496" w:hanging="360"/>
      </w:p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22">
    <w:nsid w:val="4E5E3A9F"/>
    <w:multiLevelType w:val="hybridMultilevel"/>
    <w:tmpl w:val="11986BB4"/>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3">
    <w:nsid w:val="5397160C"/>
    <w:multiLevelType w:val="hybridMultilevel"/>
    <w:tmpl w:val="D8C0FF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6BC3825"/>
    <w:multiLevelType w:val="hybridMultilevel"/>
    <w:tmpl w:val="3CA4B92C"/>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5A815260"/>
    <w:multiLevelType w:val="hybridMultilevel"/>
    <w:tmpl w:val="F6048CCE"/>
    <w:lvl w:ilvl="0" w:tplc="4F3AC89C">
      <w:numFmt w:val="bullet"/>
      <w:lvlText w:val="-"/>
      <w:lvlJc w:val="left"/>
      <w:pPr>
        <w:ind w:left="1004" w:hanging="360"/>
      </w:pPr>
      <w:rPr>
        <w:rFonts w:ascii="Calibri" w:eastAsiaTheme="minorHAnsi" w:hAnsi="Calibri" w:cs="Calibri"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6160599E"/>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nsid w:val="664D585F"/>
    <w:multiLevelType w:val="hybridMultilevel"/>
    <w:tmpl w:val="029A17E8"/>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28">
    <w:nsid w:val="68EF56BF"/>
    <w:multiLevelType w:val="hybridMultilevel"/>
    <w:tmpl w:val="5B461598"/>
    <w:lvl w:ilvl="0" w:tplc="D49CE31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DD67BDA"/>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0">
    <w:nsid w:val="717B4DCD"/>
    <w:multiLevelType w:val="hybridMultilevel"/>
    <w:tmpl w:val="C470B01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2F86B45"/>
    <w:multiLevelType w:val="hybridMultilevel"/>
    <w:tmpl w:val="E4507EDE"/>
    <w:lvl w:ilvl="0" w:tplc="ACDABBBC">
      <w:start w:val="1"/>
      <w:numFmt w:val="bullet"/>
      <w:lvlText w:val="o"/>
      <w:lvlJc w:val="left"/>
      <w:pPr>
        <w:ind w:left="644" w:hanging="360"/>
      </w:pPr>
      <w:rPr>
        <w:rFonts w:ascii="Courier New" w:hAnsi="Courier New" w:cs="Courier New" w:hint="default"/>
        <w:color w:val="auto"/>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4D275D2"/>
    <w:multiLevelType w:val="hybridMultilevel"/>
    <w:tmpl w:val="BB5C6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5005259"/>
    <w:multiLevelType w:val="hybridMultilevel"/>
    <w:tmpl w:val="91EECB02"/>
    <w:lvl w:ilvl="0" w:tplc="4F3AC89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9D94134"/>
    <w:multiLevelType w:val="hybridMultilevel"/>
    <w:tmpl w:val="C6B835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B7B7AAA"/>
    <w:multiLevelType w:val="hybridMultilevel"/>
    <w:tmpl w:val="43A0A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0"/>
  </w:num>
  <w:num w:numId="4">
    <w:abstractNumId w:val="14"/>
  </w:num>
  <w:num w:numId="5">
    <w:abstractNumId w:val="2"/>
  </w:num>
  <w:num w:numId="6">
    <w:abstractNumId w:val="21"/>
  </w:num>
  <w:num w:numId="7">
    <w:abstractNumId w:val="34"/>
  </w:num>
  <w:num w:numId="8">
    <w:abstractNumId w:val="17"/>
  </w:num>
  <w:num w:numId="9">
    <w:abstractNumId w:val="20"/>
  </w:num>
  <w:num w:numId="10">
    <w:abstractNumId w:val="11"/>
  </w:num>
  <w:num w:numId="11">
    <w:abstractNumId w:val="12"/>
  </w:num>
  <w:num w:numId="12">
    <w:abstractNumId w:val="0"/>
  </w:num>
  <w:num w:numId="13">
    <w:abstractNumId w:val="7"/>
  </w:num>
  <w:num w:numId="14">
    <w:abstractNumId w:val="23"/>
  </w:num>
  <w:num w:numId="15">
    <w:abstractNumId w:val="18"/>
  </w:num>
  <w:num w:numId="16">
    <w:abstractNumId w:val="1"/>
  </w:num>
  <w:num w:numId="17">
    <w:abstractNumId w:val="13"/>
  </w:num>
  <w:num w:numId="18">
    <w:abstractNumId w:val="26"/>
  </w:num>
  <w:num w:numId="19">
    <w:abstractNumId w:val="5"/>
  </w:num>
  <w:num w:numId="20">
    <w:abstractNumId w:val="19"/>
  </w:num>
  <w:num w:numId="21">
    <w:abstractNumId w:val="35"/>
  </w:num>
  <w:num w:numId="22">
    <w:abstractNumId w:val="27"/>
  </w:num>
  <w:num w:numId="23">
    <w:abstractNumId w:val="32"/>
  </w:num>
  <w:num w:numId="24">
    <w:abstractNumId w:val="33"/>
  </w:num>
  <w:num w:numId="25">
    <w:abstractNumId w:val="9"/>
  </w:num>
  <w:num w:numId="26">
    <w:abstractNumId w:val="28"/>
  </w:num>
  <w:num w:numId="27">
    <w:abstractNumId w:val="4"/>
  </w:num>
  <w:num w:numId="28">
    <w:abstractNumId w:val="3"/>
  </w:num>
  <w:num w:numId="29">
    <w:abstractNumId w:val="29"/>
  </w:num>
  <w:num w:numId="30">
    <w:abstractNumId w:val="25"/>
  </w:num>
  <w:num w:numId="31">
    <w:abstractNumId w:val="8"/>
  </w:num>
  <w:num w:numId="32">
    <w:abstractNumId w:val="31"/>
  </w:num>
  <w:num w:numId="33">
    <w:abstractNumId w:val="15"/>
  </w:num>
  <w:num w:numId="34">
    <w:abstractNumId w:val="24"/>
  </w:num>
  <w:num w:numId="35">
    <w:abstractNumId w:val="22"/>
  </w:num>
  <w:num w:numId="36">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proofState w:spelling="clean" w:grammar="clean"/>
  <w:defaultTabStop w:val="708"/>
  <w:hyphenationZone w:val="425"/>
  <w:characterSpacingControl w:val="doNotCompress"/>
  <w:hdrShapeDefaults>
    <o:shapedefaults v:ext="edit" spidmax="203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C5C"/>
    <w:rsid w:val="00000173"/>
    <w:rsid w:val="000009D7"/>
    <w:rsid w:val="0000207A"/>
    <w:rsid w:val="000025D9"/>
    <w:rsid w:val="00003E48"/>
    <w:rsid w:val="000049F5"/>
    <w:rsid w:val="00006783"/>
    <w:rsid w:val="00006C8E"/>
    <w:rsid w:val="00010D5B"/>
    <w:rsid w:val="0001102E"/>
    <w:rsid w:val="00011867"/>
    <w:rsid w:val="00021738"/>
    <w:rsid w:val="00021F4D"/>
    <w:rsid w:val="0002237C"/>
    <w:rsid w:val="00024C7E"/>
    <w:rsid w:val="00026065"/>
    <w:rsid w:val="00026AF1"/>
    <w:rsid w:val="000314E1"/>
    <w:rsid w:val="00031F4F"/>
    <w:rsid w:val="00034BEC"/>
    <w:rsid w:val="00034D3A"/>
    <w:rsid w:val="000361B7"/>
    <w:rsid w:val="00036389"/>
    <w:rsid w:val="00036827"/>
    <w:rsid w:val="000456E4"/>
    <w:rsid w:val="0004610C"/>
    <w:rsid w:val="0004717A"/>
    <w:rsid w:val="000475AA"/>
    <w:rsid w:val="00047819"/>
    <w:rsid w:val="000504DA"/>
    <w:rsid w:val="00055B17"/>
    <w:rsid w:val="00055C1B"/>
    <w:rsid w:val="00057869"/>
    <w:rsid w:val="00057F8B"/>
    <w:rsid w:val="0006185B"/>
    <w:rsid w:val="00064479"/>
    <w:rsid w:val="000669D6"/>
    <w:rsid w:val="00067759"/>
    <w:rsid w:val="000714B1"/>
    <w:rsid w:val="0007236F"/>
    <w:rsid w:val="000751EB"/>
    <w:rsid w:val="00076C8B"/>
    <w:rsid w:val="00082A4D"/>
    <w:rsid w:val="00084447"/>
    <w:rsid w:val="00085663"/>
    <w:rsid w:val="000859F1"/>
    <w:rsid w:val="00085DD7"/>
    <w:rsid w:val="0008602A"/>
    <w:rsid w:val="00086955"/>
    <w:rsid w:val="0009349E"/>
    <w:rsid w:val="00094EC3"/>
    <w:rsid w:val="00096017"/>
    <w:rsid w:val="00096131"/>
    <w:rsid w:val="00097CF1"/>
    <w:rsid w:val="00097FA5"/>
    <w:rsid w:val="000A1E0D"/>
    <w:rsid w:val="000B024C"/>
    <w:rsid w:val="000B02F1"/>
    <w:rsid w:val="000B20C9"/>
    <w:rsid w:val="000B2636"/>
    <w:rsid w:val="000B3FDB"/>
    <w:rsid w:val="000B7BC9"/>
    <w:rsid w:val="000B7D81"/>
    <w:rsid w:val="000C0332"/>
    <w:rsid w:val="000C1E26"/>
    <w:rsid w:val="000C319D"/>
    <w:rsid w:val="000C3EBB"/>
    <w:rsid w:val="000D0E46"/>
    <w:rsid w:val="000D5363"/>
    <w:rsid w:val="000D5813"/>
    <w:rsid w:val="000D684C"/>
    <w:rsid w:val="000D7ADE"/>
    <w:rsid w:val="000D7FB5"/>
    <w:rsid w:val="000E08D5"/>
    <w:rsid w:val="000E155D"/>
    <w:rsid w:val="000E1E37"/>
    <w:rsid w:val="000E39F7"/>
    <w:rsid w:val="000E4D90"/>
    <w:rsid w:val="000E5131"/>
    <w:rsid w:val="000E6ABE"/>
    <w:rsid w:val="000F26AA"/>
    <w:rsid w:val="000F271C"/>
    <w:rsid w:val="000F2B59"/>
    <w:rsid w:val="000F4063"/>
    <w:rsid w:val="000F5FD1"/>
    <w:rsid w:val="000F7933"/>
    <w:rsid w:val="000F7AEF"/>
    <w:rsid w:val="000F7C28"/>
    <w:rsid w:val="00100993"/>
    <w:rsid w:val="00100D14"/>
    <w:rsid w:val="00100D38"/>
    <w:rsid w:val="0010246D"/>
    <w:rsid w:val="00104166"/>
    <w:rsid w:val="00104175"/>
    <w:rsid w:val="00105CB7"/>
    <w:rsid w:val="00107D8C"/>
    <w:rsid w:val="00107ED3"/>
    <w:rsid w:val="0011070F"/>
    <w:rsid w:val="00111EF4"/>
    <w:rsid w:val="001132CA"/>
    <w:rsid w:val="00115B1D"/>
    <w:rsid w:val="001212FA"/>
    <w:rsid w:val="001219D2"/>
    <w:rsid w:val="00121DF6"/>
    <w:rsid w:val="00121E70"/>
    <w:rsid w:val="00123BEC"/>
    <w:rsid w:val="00125010"/>
    <w:rsid w:val="00126ACF"/>
    <w:rsid w:val="0012710F"/>
    <w:rsid w:val="0012725A"/>
    <w:rsid w:val="00127768"/>
    <w:rsid w:val="0013503A"/>
    <w:rsid w:val="0013533D"/>
    <w:rsid w:val="001357E0"/>
    <w:rsid w:val="00135B00"/>
    <w:rsid w:val="00135FEF"/>
    <w:rsid w:val="001366FA"/>
    <w:rsid w:val="001378B9"/>
    <w:rsid w:val="00140021"/>
    <w:rsid w:val="00143A0D"/>
    <w:rsid w:val="00143F24"/>
    <w:rsid w:val="00144ABF"/>
    <w:rsid w:val="001450E2"/>
    <w:rsid w:val="0014599A"/>
    <w:rsid w:val="00145F44"/>
    <w:rsid w:val="00152D4B"/>
    <w:rsid w:val="00153581"/>
    <w:rsid w:val="00154943"/>
    <w:rsid w:val="00160B6E"/>
    <w:rsid w:val="00161538"/>
    <w:rsid w:val="00161D84"/>
    <w:rsid w:val="00162211"/>
    <w:rsid w:val="00162D88"/>
    <w:rsid w:val="0016449B"/>
    <w:rsid w:val="0016571A"/>
    <w:rsid w:val="00166042"/>
    <w:rsid w:val="00166266"/>
    <w:rsid w:val="00170524"/>
    <w:rsid w:val="00170B99"/>
    <w:rsid w:val="0017134B"/>
    <w:rsid w:val="0017201E"/>
    <w:rsid w:val="00172AAA"/>
    <w:rsid w:val="00173B34"/>
    <w:rsid w:val="001813F4"/>
    <w:rsid w:val="0018322F"/>
    <w:rsid w:val="00183945"/>
    <w:rsid w:val="00185E3F"/>
    <w:rsid w:val="00185EAB"/>
    <w:rsid w:val="00186841"/>
    <w:rsid w:val="00186A1F"/>
    <w:rsid w:val="00187011"/>
    <w:rsid w:val="001906F1"/>
    <w:rsid w:val="00190EAF"/>
    <w:rsid w:val="0019148E"/>
    <w:rsid w:val="00195C34"/>
    <w:rsid w:val="001961DA"/>
    <w:rsid w:val="00197AC0"/>
    <w:rsid w:val="001A1959"/>
    <w:rsid w:val="001A2244"/>
    <w:rsid w:val="001A2732"/>
    <w:rsid w:val="001A5321"/>
    <w:rsid w:val="001A60F2"/>
    <w:rsid w:val="001B2722"/>
    <w:rsid w:val="001B3915"/>
    <w:rsid w:val="001B55B6"/>
    <w:rsid w:val="001C022E"/>
    <w:rsid w:val="001C2203"/>
    <w:rsid w:val="001C521F"/>
    <w:rsid w:val="001C7108"/>
    <w:rsid w:val="001D37FE"/>
    <w:rsid w:val="001D48F6"/>
    <w:rsid w:val="001D542B"/>
    <w:rsid w:val="001D6103"/>
    <w:rsid w:val="001E0698"/>
    <w:rsid w:val="001E177F"/>
    <w:rsid w:val="001E1FB7"/>
    <w:rsid w:val="001E303E"/>
    <w:rsid w:val="001E47AB"/>
    <w:rsid w:val="001E4B07"/>
    <w:rsid w:val="001E4EC8"/>
    <w:rsid w:val="001E5181"/>
    <w:rsid w:val="001E5455"/>
    <w:rsid w:val="001E5F00"/>
    <w:rsid w:val="001E710A"/>
    <w:rsid w:val="001E75DA"/>
    <w:rsid w:val="001E7D07"/>
    <w:rsid w:val="001E7D11"/>
    <w:rsid w:val="001F1CE0"/>
    <w:rsid w:val="001F266B"/>
    <w:rsid w:val="001F2772"/>
    <w:rsid w:val="001F4509"/>
    <w:rsid w:val="001F4A9A"/>
    <w:rsid w:val="001F5E8D"/>
    <w:rsid w:val="001F684B"/>
    <w:rsid w:val="001F68D5"/>
    <w:rsid w:val="00200CAA"/>
    <w:rsid w:val="00201D31"/>
    <w:rsid w:val="00203F2E"/>
    <w:rsid w:val="0020557B"/>
    <w:rsid w:val="00206C2A"/>
    <w:rsid w:val="00206D12"/>
    <w:rsid w:val="0020770A"/>
    <w:rsid w:val="00207D67"/>
    <w:rsid w:val="002103F5"/>
    <w:rsid w:val="00210BF1"/>
    <w:rsid w:val="00216E72"/>
    <w:rsid w:val="00217BE5"/>
    <w:rsid w:val="00217EF8"/>
    <w:rsid w:val="00221002"/>
    <w:rsid w:val="00221240"/>
    <w:rsid w:val="00225837"/>
    <w:rsid w:val="00225BB7"/>
    <w:rsid w:val="002264F7"/>
    <w:rsid w:val="00227109"/>
    <w:rsid w:val="00232316"/>
    <w:rsid w:val="00234DE5"/>
    <w:rsid w:val="0023501E"/>
    <w:rsid w:val="002350D0"/>
    <w:rsid w:val="00236073"/>
    <w:rsid w:val="00240B65"/>
    <w:rsid w:val="00241566"/>
    <w:rsid w:val="00244D1E"/>
    <w:rsid w:val="00245E8F"/>
    <w:rsid w:val="00246FD3"/>
    <w:rsid w:val="00252198"/>
    <w:rsid w:val="0025500C"/>
    <w:rsid w:val="002563D2"/>
    <w:rsid w:val="00256E8B"/>
    <w:rsid w:val="002577B9"/>
    <w:rsid w:val="00257AD2"/>
    <w:rsid w:val="00257F58"/>
    <w:rsid w:val="00260374"/>
    <w:rsid w:val="0026202E"/>
    <w:rsid w:val="002628F0"/>
    <w:rsid w:val="00270135"/>
    <w:rsid w:val="00271966"/>
    <w:rsid w:val="002721EB"/>
    <w:rsid w:val="002725A2"/>
    <w:rsid w:val="0027334E"/>
    <w:rsid w:val="00274526"/>
    <w:rsid w:val="002752B4"/>
    <w:rsid w:val="0027652D"/>
    <w:rsid w:val="0027686F"/>
    <w:rsid w:val="00276B33"/>
    <w:rsid w:val="002771D7"/>
    <w:rsid w:val="00277FD2"/>
    <w:rsid w:val="00280709"/>
    <w:rsid w:val="0028122C"/>
    <w:rsid w:val="002817D3"/>
    <w:rsid w:val="002820BA"/>
    <w:rsid w:val="00282546"/>
    <w:rsid w:val="002835E6"/>
    <w:rsid w:val="00286F1A"/>
    <w:rsid w:val="00290AA9"/>
    <w:rsid w:val="002919F3"/>
    <w:rsid w:val="00292DFB"/>
    <w:rsid w:val="00292F84"/>
    <w:rsid w:val="002945B6"/>
    <w:rsid w:val="00296243"/>
    <w:rsid w:val="00297ECD"/>
    <w:rsid w:val="002A0318"/>
    <w:rsid w:val="002A0CBF"/>
    <w:rsid w:val="002A21C4"/>
    <w:rsid w:val="002A2D06"/>
    <w:rsid w:val="002A363D"/>
    <w:rsid w:val="002B2F45"/>
    <w:rsid w:val="002B61E4"/>
    <w:rsid w:val="002C0776"/>
    <w:rsid w:val="002C0C91"/>
    <w:rsid w:val="002C4678"/>
    <w:rsid w:val="002C53C9"/>
    <w:rsid w:val="002C7A41"/>
    <w:rsid w:val="002D10D3"/>
    <w:rsid w:val="002D1A0F"/>
    <w:rsid w:val="002D2C81"/>
    <w:rsid w:val="002D46BC"/>
    <w:rsid w:val="002D6E69"/>
    <w:rsid w:val="002E07CD"/>
    <w:rsid w:val="002E4883"/>
    <w:rsid w:val="002E488D"/>
    <w:rsid w:val="002E4D87"/>
    <w:rsid w:val="002E5282"/>
    <w:rsid w:val="002E5E0A"/>
    <w:rsid w:val="002E6B4C"/>
    <w:rsid w:val="002E7BDE"/>
    <w:rsid w:val="002F06B7"/>
    <w:rsid w:val="002F7862"/>
    <w:rsid w:val="003011C3"/>
    <w:rsid w:val="00303B0C"/>
    <w:rsid w:val="0030508B"/>
    <w:rsid w:val="00306490"/>
    <w:rsid w:val="003100CA"/>
    <w:rsid w:val="00311C98"/>
    <w:rsid w:val="00314DF7"/>
    <w:rsid w:val="003159A3"/>
    <w:rsid w:val="003178D7"/>
    <w:rsid w:val="00322881"/>
    <w:rsid w:val="00322992"/>
    <w:rsid w:val="00323ECB"/>
    <w:rsid w:val="00330703"/>
    <w:rsid w:val="00333BC6"/>
    <w:rsid w:val="00334285"/>
    <w:rsid w:val="00334630"/>
    <w:rsid w:val="003346F6"/>
    <w:rsid w:val="00335F57"/>
    <w:rsid w:val="00341618"/>
    <w:rsid w:val="00343736"/>
    <w:rsid w:val="00344820"/>
    <w:rsid w:val="00344BAF"/>
    <w:rsid w:val="00345300"/>
    <w:rsid w:val="003466AC"/>
    <w:rsid w:val="00350564"/>
    <w:rsid w:val="0035165E"/>
    <w:rsid w:val="003527C5"/>
    <w:rsid w:val="00352BE6"/>
    <w:rsid w:val="003570CC"/>
    <w:rsid w:val="00357675"/>
    <w:rsid w:val="00357D9F"/>
    <w:rsid w:val="00361C01"/>
    <w:rsid w:val="00364BDE"/>
    <w:rsid w:val="00367B29"/>
    <w:rsid w:val="00371FE1"/>
    <w:rsid w:val="00373619"/>
    <w:rsid w:val="0037383C"/>
    <w:rsid w:val="00373CF7"/>
    <w:rsid w:val="00374211"/>
    <w:rsid w:val="00376FA1"/>
    <w:rsid w:val="00381127"/>
    <w:rsid w:val="00383BDF"/>
    <w:rsid w:val="003853C7"/>
    <w:rsid w:val="00385C3C"/>
    <w:rsid w:val="00387D59"/>
    <w:rsid w:val="0039096F"/>
    <w:rsid w:val="003932F1"/>
    <w:rsid w:val="0039347B"/>
    <w:rsid w:val="00393E84"/>
    <w:rsid w:val="003A0737"/>
    <w:rsid w:val="003A1A1F"/>
    <w:rsid w:val="003A2934"/>
    <w:rsid w:val="003A7FB6"/>
    <w:rsid w:val="003B10F7"/>
    <w:rsid w:val="003B115B"/>
    <w:rsid w:val="003B155D"/>
    <w:rsid w:val="003B3B24"/>
    <w:rsid w:val="003B3CDD"/>
    <w:rsid w:val="003B5388"/>
    <w:rsid w:val="003B587F"/>
    <w:rsid w:val="003C27EB"/>
    <w:rsid w:val="003C2B83"/>
    <w:rsid w:val="003C7BC6"/>
    <w:rsid w:val="003D2140"/>
    <w:rsid w:val="003D29ED"/>
    <w:rsid w:val="003D3FE9"/>
    <w:rsid w:val="003D42CE"/>
    <w:rsid w:val="003D4885"/>
    <w:rsid w:val="003D54B8"/>
    <w:rsid w:val="003D5A05"/>
    <w:rsid w:val="003E0503"/>
    <w:rsid w:val="003E09CE"/>
    <w:rsid w:val="003E267D"/>
    <w:rsid w:val="003E33AA"/>
    <w:rsid w:val="003E34B8"/>
    <w:rsid w:val="003E3616"/>
    <w:rsid w:val="003E404F"/>
    <w:rsid w:val="003E5C82"/>
    <w:rsid w:val="003E6CD3"/>
    <w:rsid w:val="003E7E4E"/>
    <w:rsid w:val="003F3F26"/>
    <w:rsid w:val="003F6EBC"/>
    <w:rsid w:val="003F75B1"/>
    <w:rsid w:val="003F7965"/>
    <w:rsid w:val="003F79D6"/>
    <w:rsid w:val="004000F1"/>
    <w:rsid w:val="0040049C"/>
    <w:rsid w:val="00400E45"/>
    <w:rsid w:val="00400EE3"/>
    <w:rsid w:val="00401D2E"/>
    <w:rsid w:val="0040325B"/>
    <w:rsid w:val="00405773"/>
    <w:rsid w:val="0040767F"/>
    <w:rsid w:val="00407F52"/>
    <w:rsid w:val="00410A2B"/>
    <w:rsid w:val="00413E90"/>
    <w:rsid w:val="0041412E"/>
    <w:rsid w:val="004160BC"/>
    <w:rsid w:val="004208D0"/>
    <w:rsid w:val="00421229"/>
    <w:rsid w:val="00421619"/>
    <w:rsid w:val="00422FC0"/>
    <w:rsid w:val="0042352F"/>
    <w:rsid w:val="0042382D"/>
    <w:rsid w:val="00425BAD"/>
    <w:rsid w:val="004301A0"/>
    <w:rsid w:val="00431782"/>
    <w:rsid w:val="00432038"/>
    <w:rsid w:val="00432B5D"/>
    <w:rsid w:val="004331CE"/>
    <w:rsid w:val="00434AF2"/>
    <w:rsid w:val="004350C5"/>
    <w:rsid w:val="00437F4E"/>
    <w:rsid w:val="0044009E"/>
    <w:rsid w:val="0044089D"/>
    <w:rsid w:val="00441DD8"/>
    <w:rsid w:val="00442D0F"/>
    <w:rsid w:val="00444B9B"/>
    <w:rsid w:val="00445235"/>
    <w:rsid w:val="00447C69"/>
    <w:rsid w:val="004502A3"/>
    <w:rsid w:val="004505EA"/>
    <w:rsid w:val="004522FA"/>
    <w:rsid w:val="00453C02"/>
    <w:rsid w:val="00454879"/>
    <w:rsid w:val="00455031"/>
    <w:rsid w:val="004576AA"/>
    <w:rsid w:val="00461593"/>
    <w:rsid w:val="00462C14"/>
    <w:rsid w:val="00464635"/>
    <w:rsid w:val="00464BDF"/>
    <w:rsid w:val="00465061"/>
    <w:rsid w:val="0046552E"/>
    <w:rsid w:val="00467EC3"/>
    <w:rsid w:val="00470158"/>
    <w:rsid w:val="00472281"/>
    <w:rsid w:val="00473501"/>
    <w:rsid w:val="0047599C"/>
    <w:rsid w:val="004759DB"/>
    <w:rsid w:val="00477D38"/>
    <w:rsid w:val="0048209F"/>
    <w:rsid w:val="00484503"/>
    <w:rsid w:val="00484B68"/>
    <w:rsid w:val="00487D81"/>
    <w:rsid w:val="00491FDF"/>
    <w:rsid w:val="00497EC4"/>
    <w:rsid w:val="004A0E8F"/>
    <w:rsid w:val="004A138D"/>
    <w:rsid w:val="004A6971"/>
    <w:rsid w:val="004A6D60"/>
    <w:rsid w:val="004A70AF"/>
    <w:rsid w:val="004A7B4E"/>
    <w:rsid w:val="004B0D4F"/>
    <w:rsid w:val="004B28E3"/>
    <w:rsid w:val="004B3ADC"/>
    <w:rsid w:val="004B6166"/>
    <w:rsid w:val="004B646B"/>
    <w:rsid w:val="004B64C0"/>
    <w:rsid w:val="004B714A"/>
    <w:rsid w:val="004C029F"/>
    <w:rsid w:val="004C092B"/>
    <w:rsid w:val="004C127E"/>
    <w:rsid w:val="004C298C"/>
    <w:rsid w:val="004C2AF4"/>
    <w:rsid w:val="004C32D2"/>
    <w:rsid w:val="004C5B41"/>
    <w:rsid w:val="004D07CD"/>
    <w:rsid w:val="004D0D08"/>
    <w:rsid w:val="004D1250"/>
    <w:rsid w:val="004D12C1"/>
    <w:rsid w:val="004D17AC"/>
    <w:rsid w:val="004D2F62"/>
    <w:rsid w:val="004D306F"/>
    <w:rsid w:val="004D3390"/>
    <w:rsid w:val="004D3A8D"/>
    <w:rsid w:val="004E080E"/>
    <w:rsid w:val="004E09E7"/>
    <w:rsid w:val="004E1E95"/>
    <w:rsid w:val="004E3C06"/>
    <w:rsid w:val="004E494C"/>
    <w:rsid w:val="004E5E44"/>
    <w:rsid w:val="004F151A"/>
    <w:rsid w:val="004F200D"/>
    <w:rsid w:val="004F45E3"/>
    <w:rsid w:val="004F4CB6"/>
    <w:rsid w:val="004F73EC"/>
    <w:rsid w:val="004F7A1E"/>
    <w:rsid w:val="00504C40"/>
    <w:rsid w:val="00505706"/>
    <w:rsid w:val="00506FBA"/>
    <w:rsid w:val="005102F5"/>
    <w:rsid w:val="00510558"/>
    <w:rsid w:val="00513290"/>
    <w:rsid w:val="00515282"/>
    <w:rsid w:val="005153CA"/>
    <w:rsid w:val="00517136"/>
    <w:rsid w:val="00521721"/>
    <w:rsid w:val="0052228F"/>
    <w:rsid w:val="00524DF7"/>
    <w:rsid w:val="0052564D"/>
    <w:rsid w:val="00525C5F"/>
    <w:rsid w:val="00526B00"/>
    <w:rsid w:val="00526E1E"/>
    <w:rsid w:val="005271AC"/>
    <w:rsid w:val="005276E0"/>
    <w:rsid w:val="00531DA0"/>
    <w:rsid w:val="00532E1E"/>
    <w:rsid w:val="005336E2"/>
    <w:rsid w:val="00533AE2"/>
    <w:rsid w:val="0053454E"/>
    <w:rsid w:val="00536667"/>
    <w:rsid w:val="005367DE"/>
    <w:rsid w:val="00536BCB"/>
    <w:rsid w:val="00536C12"/>
    <w:rsid w:val="005410AD"/>
    <w:rsid w:val="005413B8"/>
    <w:rsid w:val="00541ACB"/>
    <w:rsid w:val="005447F9"/>
    <w:rsid w:val="005459D4"/>
    <w:rsid w:val="00545A06"/>
    <w:rsid w:val="005466AB"/>
    <w:rsid w:val="00547E6F"/>
    <w:rsid w:val="00551A34"/>
    <w:rsid w:val="00551D35"/>
    <w:rsid w:val="005525FB"/>
    <w:rsid w:val="00552B53"/>
    <w:rsid w:val="00552D00"/>
    <w:rsid w:val="00553DB3"/>
    <w:rsid w:val="00553E4A"/>
    <w:rsid w:val="005554B2"/>
    <w:rsid w:val="005568CB"/>
    <w:rsid w:val="00560CF6"/>
    <w:rsid w:val="0056183C"/>
    <w:rsid w:val="005649DB"/>
    <w:rsid w:val="00566520"/>
    <w:rsid w:val="00567097"/>
    <w:rsid w:val="00571128"/>
    <w:rsid w:val="00572824"/>
    <w:rsid w:val="0057440B"/>
    <w:rsid w:val="0057674E"/>
    <w:rsid w:val="0057676F"/>
    <w:rsid w:val="00577393"/>
    <w:rsid w:val="005802E8"/>
    <w:rsid w:val="0058060C"/>
    <w:rsid w:val="00581140"/>
    <w:rsid w:val="00582615"/>
    <w:rsid w:val="005828B0"/>
    <w:rsid w:val="00582BDE"/>
    <w:rsid w:val="00585503"/>
    <w:rsid w:val="00585A0E"/>
    <w:rsid w:val="00585B6A"/>
    <w:rsid w:val="00586BA8"/>
    <w:rsid w:val="00591B5F"/>
    <w:rsid w:val="00593151"/>
    <w:rsid w:val="00593698"/>
    <w:rsid w:val="00593F9E"/>
    <w:rsid w:val="00596F0C"/>
    <w:rsid w:val="005A0718"/>
    <w:rsid w:val="005A19D9"/>
    <w:rsid w:val="005A2499"/>
    <w:rsid w:val="005A2B10"/>
    <w:rsid w:val="005A46BD"/>
    <w:rsid w:val="005A5319"/>
    <w:rsid w:val="005A5AB7"/>
    <w:rsid w:val="005A60E1"/>
    <w:rsid w:val="005B1A55"/>
    <w:rsid w:val="005C0F2D"/>
    <w:rsid w:val="005C6DA1"/>
    <w:rsid w:val="005C744D"/>
    <w:rsid w:val="005D0777"/>
    <w:rsid w:val="005D09A7"/>
    <w:rsid w:val="005D0C8E"/>
    <w:rsid w:val="005D2334"/>
    <w:rsid w:val="005D404D"/>
    <w:rsid w:val="005E0B17"/>
    <w:rsid w:val="005E2EF0"/>
    <w:rsid w:val="005E3DD9"/>
    <w:rsid w:val="005E5833"/>
    <w:rsid w:val="005F46C2"/>
    <w:rsid w:val="005F4A3C"/>
    <w:rsid w:val="005F5F2C"/>
    <w:rsid w:val="005F7EBD"/>
    <w:rsid w:val="00601383"/>
    <w:rsid w:val="00602681"/>
    <w:rsid w:val="00606931"/>
    <w:rsid w:val="006077A0"/>
    <w:rsid w:val="00614C5C"/>
    <w:rsid w:val="00615021"/>
    <w:rsid w:val="006161DC"/>
    <w:rsid w:val="00617265"/>
    <w:rsid w:val="00617321"/>
    <w:rsid w:val="00620636"/>
    <w:rsid w:val="00622FBE"/>
    <w:rsid w:val="006236F6"/>
    <w:rsid w:val="00623E1E"/>
    <w:rsid w:val="00624014"/>
    <w:rsid w:val="00624DAE"/>
    <w:rsid w:val="00625660"/>
    <w:rsid w:val="006258C9"/>
    <w:rsid w:val="00625A68"/>
    <w:rsid w:val="006268D1"/>
    <w:rsid w:val="006272A4"/>
    <w:rsid w:val="00630127"/>
    <w:rsid w:val="006317A3"/>
    <w:rsid w:val="0063315F"/>
    <w:rsid w:val="006335AF"/>
    <w:rsid w:val="00633A36"/>
    <w:rsid w:val="00635ED9"/>
    <w:rsid w:val="00636148"/>
    <w:rsid w:val="006368A2"/>
    <w:rsid w:val="00637AB3"/>
    <w:rsid w:val="00637CF4"/>
    <w:rsid w:val="00640B71"/>
    <w:rsid w:val="00640DA2"/>
    <w:rsid w:val="006428B3"/>
    <w:rsid w:val="006431A0"/>
    <w:rsid w:val="00643619"/>
    <w:rsid w:val="00643EBA"/>
    <w:rsid w:val="00644135"/>
    <w:rsid w:val="00644CED"/>
    <w:rsid w:val="006456BE"/>
    <w:rsid w:val="00646292"/>
    <w:rsid w:val="006463B7"/>
    <w:rsid w:val="00650918"/>
    <w:rsid w:val="00650C15"/>
    <w:rsid w:val="00657555"/>
    <w:rsid w:val="00660A9D"/>
    <w:rsid w:val="0066151B"/>
    <w:rsid w:val="00661FD0"/>
    <w:rsid w:val="00663148"/>
    <w:rsid w:val="006631C3"/>
    <w:rsid w:val="00664DA7"/>
    <w:rsid w:val="006672BE"/>
    <w:rsid w:val="006678DE"/>
    <w:rsid w:val="00674BB0"/>
    <w:rsid w:val="00676E44"/>
    <w:rsid w:val="0067722F"/>
    <w:rsid w:val="006818C3"/>
    <w:rsid w:val="00685191"/>
    <w:rsid w:val="00685FE2"/>
    <w:rsid w:val="006863A1"/>
    <w:rsid w:val="00693278"/>
    <w:rsid w:val="00694A5E"/>
    <w:rsid w:val="006A0110"/>
    <w:rsid w:val="006A0155"/>
    <w:rsid w:val="006A1EA0"/>
    <w:rsid w:val="006A222D"/>
    <w:rsid w:val="006A4B5C"/>
    <w:rsid w:val="006A5DC5"/>
    <w:rsid w:val="006B17A8"/>
    <w:rsid w:val="006B1FEA"/>
    <w:rsid w:val="006B2554"/>
    <w:rsid w:val="006B3912"/>
    <w:rsid w:val="006B3B79"/>
    <w:rsid w:val="006B4C6F"/>
    <w:rsid w:val="006B6A5C"/>
    <w:rsid w:val="006B7B8A"/>
    <w:rsid w:val="006C0142"/>
    <w:rsid w:val="006C3466"/>
    <w:rsid w:val="006C47E0"/>
    <w:rsid w:val="006C4F37"/>
    <w:rsid w:val="006C6958"/>
    <w:rsid w:val="006C7723"/>
    <w:rsid w:val="006D1F6C"/>
    <w:rsid w:val="006D71FF"/>
    <w:rsid w:val="006E15AD"/>
    <w:rsid w:val="006E1D53"/>
    <w:rsid w:val="006E223F"/>
    <w:rsid w:val="006E383A"/>
    <w:rsid w:val="006E4409"/>
    <w:rsid w:val="006E524A"/>
    <w:rsid w:val="006E5962"/>
    <w:rsid w:val="006E64D6"/>
    <w:rsid w:val="006E7870"/>
    <w:rsid w:val="006F0B86"/>
    <w:rsid w:val="006F1FC3"/>
    <w:rsid w:val="006F4C23"/>
    <w:rsid w:val="006F5FFA"/>
    <w:rsid w:val="006F7797"/>
    <w:rsid w:val="0070536D"/>
    <w:rsid w:val="0070693D"/>
    <w:rsid w:val="00707392"/>
    <w:rsid w:val="00710ADE"/>
    <w:rsid w:val="007115FA"/>
    <w:rsid w:val="00715254"/>
    <w:rsid w:val="00715A9A"/>
    <w:rsid w:val="00722357"/>
    <w:rsid w:val="00725EC2"/>
    <w:rsid w:val="007268BD"/>
    <w:rsid w:val="00727119"/>
    <w:rsid w:val="00733289"/>
    <w:rsid w:val="007345FD"/>
    <w:rsid w:val="00736ECD"/>
    <w:rsid w:val="00736F40"/>
    <w:rsid w:val="00737265"/>
    <w:rsid w:val="00740114"/>
    <w:rsid w:val="00745A50"/>
    <w:rsid w:val="007501A3"/>
    <w:rsid w:val="007539A6"/>
    <w:rsid w:val="00754324"/>
    <w:rsid w:val="00756664"/>
    <w:rsid w:val="0075730D"/>
    <w:rsid w:val="007605E2"/>
    <w:rsid w:val="007626FF"/>
    <w:rsid w:val="007627C7"/>
    <w:rsid w:val="007651C5"/>
    <w:rsid w:val="007667DA"/>
    <w:rsid w:val="007710FA"/>
    <w:rsid w:val="00771141"/>
    <w:rsid w:val="00771CF4"/>
    <w:rsid w:val="00773B72"/>
    <w:rsid w:val="007746DB"/>
    <w:rsid w:val="007747D3"/>
    <w:rsid w:val="007770AA"/>
    <w:rsid w:val="007800DE"/>
    <w:rsid w:val="0078346A"/>
    <w:rsid w:val="00784247"/>
    <w:rsid w:val="0078486A"/>
    <w:rsid w:val="0078520D"/>
    <w:rsid w:val="00786FA7"/>
    <w:rsid w:val="00791C93"/>
    <w:rsid w:val="00792D06"/>
    <w:rsid w:val="007958AC"/>
    <w:rsid w:val="00795C01"/>
    <w:rsid w:val="0079668E"/>
    <w:rsid w:val="007A0DB0"/>
    <w:rsid w:val="007A38B7"/>
    <w:rsid w:val="007A4C21"/>
    <w:rsid w:val="007A5E11"/>
    <w:rsid w:val="007A62B1"/>
    <w:rsid w:val="007A734A"/>
    <w:rsid w:val="007A7BB2"/>
    <w:rsid w:val="007B0E04"/>
    <w:rsid w:val="007B385F"/>
    <w:rsid w:val="007B5882"/>
    <w:rsid w:val="007C08D0"/>
    <w:rsid w:val="007C22BA"/>
    <w:rsid w:val="007C524E"/>
    <w:rsid w:val="007C5D46"/>
    <w:rsid w:val="007C5D76"/>
    <w:rsid w:val="007C6334"/>
    <w:rsid w:val="007C6C54"/>
    <w:rsid w:val="007C6FDF"/>
    <w:rsid w:val="007D66F3"/>
    <w:rsid w:val="007D7449"/>
    <w:rsid w:val="007E0840"/>
    <w:rsid w:val="007E0B75"/>
    <w:rsid w:val="007E1C75"/>
    <w:rsid w:val="007E1E9E"/>
    <w:rsid w:val="007E377E"/>
    <w:rsid w:val="007E44EA"/>
    <w:rsid w:val="007E7DE3"/>
    <w:rsid w:val="007F0324"/>
    <w:rsid w:val="007F0A45"/>
    <w:rsid w:val="007F12CF"/>
    <w:rsid w:val="007F384F"/>
    <w:rsid w:val="007F6D25"/>
    <w:rsid w:val="0080192C"/>
    <w:rsid w:val="00801E65"/>
    <w:rsid w:val="00802038"/>
    <w:rsid w:val="0080222B"/>
    <w:rsid w:val="00803DA2"/>
    <w:rsid w:val="00804624"/>
    <w:rsid w:val="00804E52"/>
    <w:rsid w:val="00805A52"/>
    <w:rsid w:val="0080612B"/>
    <w:rsid w:val="00806BB7"/>
    <w:rsid w:val="00807251"/>
    <w:rsid w:val="00807D0E"/>
    <w:rsid w:val="00810A6F"/>
    <w:rsid w:val="00812374"/>
    <w:rsid w:val="00817845"/>
    <w:rsid w:val="008231BA"/>
    <w:rsid w:val="00823608"/>
    <w:rsid w:val="00826F1C"/>
    <w:rsid w:val="00830B3E"/>
    <w:rsid w:val="00830EE6"/>
    <w:rsid w:val="00834041"/>
    <w:rsid w:val="008360AE"/>
    <w:rsid w:val="0084285C"/>
    <w:rsid w:val="00843EDA"/>
    <w:rsid w:val="00844B86"/>
    <w:rsid w:val="0084514C"/>
    <w:rsid w:val="008461DC"/>
    <w:rsid w:val="00846C1D"/>
    <w:rsid w:val="008470D3"/>
    <w:rsid w:val="00847816"/>
    <w:rsid w:val="00850B9D"/>
    <w:rsid w:val="0085519A"/>
    <w:rsid w:val="008565A0"/>
    <w:rsid w:val="0085738C"/>
    <w:rsid w:val="0086186C"/>
    <w:rsid w:val="008653E3"/>
    <w:rsid w:val="00866173"/>
    <w:rsid w:val="008671A5"/>
    <w:rsid w:val="008677FB"/>
    <w:rsid w:val="00871652"/>
    <w:rsid w:val="00871857"/>
    <w:rsid w:val="00872190"/>
    <w:rsid w:val="00874621"/>
    <w:rsid w:val="008748C0"/>
    <w:rsid w:val="00874C2C"/>
    <w:rsid w:val="008761C0"/>
    <w:rsid w:val="0087622F"/>
    <w:rsid w:val="00880042"/>
    <w:rsid w:val="00880CBC"/>
    <w:rsid w:val="00881D82"/>
    <w:rsid w:val="00882571"/>
    <w:rsid w:val="008840F3"/>
    <w:rsid w:val="0088594B"/>
    <w:rsid w:val="00885DDC"/>
    <w:rsid w:val="008876C1"/>
    <w:rsid w:val="00890486"/>
    <w:rsid w:val="0089105A"/>
    <w:rsid w:val="0089138A"/>
    <w:rsid w:val="00891A14"/>
    <w:rsid w:val="00891A4B"/>
    <w:rsid w:val="00892D4A"/>
    <w:rsid w:val="008932F5"/>
    <w:rsid w:val="008938EE"/>
    <w:rsid w:val="00894445"/>
    <w:rsid w:val="008952E5"/>
    <w:rsid w:val="008A4ABA"/>
    <w:rsid w:val="008B1DE5"/>
    <w:rsid w:val="008B322B"/>
    <w:rsid w:val="008B4892"/>
    <w:rsid w:val="008B4FF5"/>
    <w:rsid w:val="008C0B2D"/>
    <w:rsid w:val="008C1576"/>
    <w:rsid w:val="008C455B"/>
    <w:rsid w:val="008C5ED3"/>
    <w:rsid w:val="008D2DC4"/>
    <w:rsid w:val="008D41CA"/>
    <w:rsid w:val="008D4809"/>
    <w:rsid w:val="008D66CF"/>
    <w:rsid w:val="008D72A8"/>
    <w:rsid w:val="008D76A7"/>
    <w:rsid w:val="008D7CD1"/>
    <w:rsid w:val="008E152A"/>
    <w:rsid w:val="008E225B"/>
    <w:rsid w:val="008E3C2B"/>
    <w:rsid w:val="008E5093"/>
    <w:rsid w:val="008E599C"/>
    <w:rsid w:val="008E7DD9"/>
    <w:rsid w:val="008E7E3A"/>
    <w:rsid w:val="008F5747"/>
    <w:rsid w:val="00900A64"/>
    <w:rsid w:val="00900DEA"/>
    <w:rsid w:val="0090143F"/>
    <w:rsid w:val="00901773"/>
    <w:rsid w:val="00901A51"/>
    <w:rsid w:val="009050CC"/>
    <w:rsid w:val="009061DB"/>
    <w:rsid w:val="00906273"/>
    <w:rsid w:val="00913627"/>
    <w:rsid w:val="009166B3"/>
    <w:rsid w:val="00917B9E"/>
    <w:rsid w:val="009208F4"/>
    <w:rsid w:val="009225C7"/>
    <w:rsid w:val="009246FA"/>
    <w:rsid w:val="00927B69"/>
    <w:rsid w:val="00930266"/>
    <w:rsid w:val="00931B6D"/>
    <w:rsid w:val="00932357"/>
    <w:rsid w:val="0093248C"/>
    <w:rsid w:val="00934F7F"/>
    <w:rsid w:val="00935CDB"/>
    <w:rsid w:val="00936827"/>
    <w:rsid w:val="00936941"/>
    <w:rsid w:val="00936DE0"/>
    <w:rsid w:val="00943188"/>
    <w:rsid w:val="009436F1"/>
    <w:rsid w:val="009445ED"/>
    <w:rsid w:val="009449C3"/>
    <w:rsid w:val="00944A3E"/>
    <w:rsid w:val="00945587"/>
    <w:rsid w:val="009465D2"/>
    <w:rsid w:val="00946A42"/>
    <w:rsid w:val="00947776"/>
    <w:rsid w:val="00956540"/>
    <w:rsid w:val="009568D5"/>
    <w:rsid w:val="00961B71"/>
    <w:rsid w:val="00962CE6"/>
    <w:rsid w:val="00962E07"/>
    <w:rsid w:val="00964498"/>
    <w:rsid w:val="00965600"/>
    <w:rsid w:val="0096749C"/>
    <w:rsid w:val="009678A4"/>
    <w:rsid w:val="00973F70"/>
    <w:rsid w:val="00973FCF"/>
    <w:rsid w:val="0097591A"/>
    <w:rsid w:val="00975DAE"/>
    <w:rsid w:val="00976081"/>
    <w:rsid w:val="00976418"/>
    <w:rsid w:val="009778A4"/>
    <w:rsid w:val="0098013E"/>
    <w:rsid w:val="00980C2C"/>
    <w:rsid w:val="009820E5"/>
    <w:rsid w:val="009871A2"/>
    <w:rsid w:val="0099151B"/>
    <w:rsid w:val="0099276A"/>
    <w:rsid w:val="00992E70"/>
    <w:rsid w:val="00993328"/>
    <w:rsid w:val="00995587"/>
    <w:rsid w:val="0099672F"/>
    <w:rsid w:val="00996C6F"/>
    <w:rsid w:val="00996CBA"/>
    <w:rsid w:val="009A04E9"/>
    <w:rsid w:val="009A08F2"/>
    <w:rsid w:val="009A0AB5"/>
    <w:rsid w:val="009A0B01"/>
    <w:rsid w:val="009A2FB6"/>
    <w:rsid w:val="009A3849"/>
    <w:rsid w:val="009A5161"/>
    <w:rsid w:val="009A6E8D"/>
    <w:rsid w:val="009A7806"/>
    <w:rsid w:val="009B03C8"/>
    <w:rsid w:val="009B34FB"/>
    <w:rsid w:val="009B3BEC"/>
    <w:rsid w:val="009B4562"/>
    <w:rsid w:val="009B4CE4"/>
    <w:rsid w:val="009C0DBC"/>
    <w:rsid w:val="009C3470"/>
    <w:rsid w:val="009C3B4D"/>
    <w:rsid w:val="009C7299"/>
    <w:rsid w:val="009C7B13"/>
    <w:rsid w:val="009D16CF"/>
    <w:rsid w:val="009D209F"/>
    <w:rsid w:val="009D49EA"/>
    <w:rsid w:val="009D4B9D"/>
    <w:rsid w:val="009D5A32"/>
    <w:rsid w:val="009D6464"/>
    <w:rsid w:val="009D7D37"/>
    <w:rsid w:val="009E2698"/>
    <w:rsid w:val="009E34C8"/>
    <w:rsid w:val="009E6EDE"/>
    <w:rsid w:val="009F0794"/>
    <w:rsid w:val="009F0AB2"/>
    <w:rsid w:val="009F0D27"/>
    <w:rsid w:val="009F0D5B"/>
    <w:rsid w:val="009F0DA4"/>
    <w:rsid w:val="009F3E1A"/>
    <w:rsid w:val="009F5576"/>
    <w:rsid w:val="009F7A16"/>
    <w:rsid w:val="00A011B0"/>
    <w:rsid w:val="00A013C5"/>
    <w:rsid w:val="00A01925"/>
    <w:rsid w:val="00A02A53"/>
    <w:rsid w:val="00A0612B"/>
    <w:rsid w:val="00A10552"/>
    <w:rsid w:val="00A126BA"/>
    <w:rsid w:val="00A139D8"/>
    <w:rsid w:val="00A155E4"/>
    <w:rsid w:val="00A1607D"/>
    <w:rsid w:val="00A20305"/>
    <w:rsid w:val="00A22341"/>
    <w:rsid w:val="00A2373D"/>
    <w:rsid w:val="00A238AD"/>
    <w:rsid w:val="00A2522B"/>
    <w:rsid w:val="00A25C8C"/>
    <w:rsid w:val="00A25D0A"/>
    <w:rsid w:val="00A26458"/>
    <w:rsid w:val="00A2722B"/>
    <w:rsid w:val="00A349B5"/>
    <w:rsid w:val="00A40A9D"/>
    <w:rsid w:val="00A42CBB"/>
    <w:rsid w:val="00A445AB"/>
    <w:rsid w:val="00A46841"/>
    <w:rsid w:val="00A46CC5"/>
    <w:rsid w:val="00A51176"/>
    <w:rsid w:val="00A568CA"/>
    <w:rsid w:val="00A56FF1"/>
    <w:rsid w:val="00A60FD4"/>
    <w:rsid w:val="00A62DD8"/>
    <w:rsid w:val="00A632D7"/>
    <w:rsid w:val="00A64BCD"/>
    <w:rsid w:val="00A64C02"/>
    <w:rsid w:val="00A675BC"/>
    <w:rsid w:val="00A702A8"/>
    <w:rsid w:val="00A7514C"/>
    <w:rsid w:val="00A765AF"/>
    <w:rsid w:val="00A77ED6"/>
    <w:rsid w:val="00A823CC"/>
    <w:rsid w:val="00A835E7"/>
    <w:rsid w:val="00A86195"/>
    <w:rsid w:val="00A8654C"/>
    <w:rsid w:val="00A90919"/>
    <w:rsid w:val="00A90CD4"/>
    <w:rsid w:val="00A91024"/>
    <w:rsid w:val="00A92C69"/>
    <w:rsid w:val="00A92EB0"/>
    <w:rsid w:val="00A94AFF"/>
    <w:rsid w:val="00A951B5"/>
    <w:rsid w:val="00A96C86"/>
    <w:rsid w:val="00AA238C"/>
    <w:rsid w:val="00AA3479"/>
    <w:rsid w:val="00AA4006"/>
    <w:rsid w:val="00AA4182"/>
    <w:rsid w:val="00AA76DB"/>
    <w:rsid w:val="00AA7E7B"/>
    <w:rsid w:val="00AB3FC7"/>
    <w:rsid w:val="00AB49E4"/>
    <w:rsid w:val="00AB4BB6"/>
    <w:rsid w:val="00AB4C43"/>
    <w:rsid w:val="00AB61C3"/>
    <w:rsid w:val="00AB7017"/>
    <w:rsid w:val="00AC0BC7"/>
    <w:rsid w:val="00AC2B55"/>
    <w:rsid w:val="00AC38DC"/>
    <w:rsid w:val="00AC3B1A"/>
    <w:rsid w:val="00AC6457"/>
    <w:rsid w:val="00AD14AA"/>
    <w:rsid w:val="00AD1CBE"/>
    <w:rsid w:val="00AD4A95"/>
    <w:rsid w:val="00AD516C"/>
    <w:rsid w:val="00AD7E65"/>
    <w:rsid w:val="00AE2CE4"/>
    <w:rsid w:val="00AE37A9"/>
    <w:rsid w:val="00AE4D20"/>
    <w:rsid w:val="00AF4AB6"/>
    <w:rsid w:val="00AF5357"/>
    <w:rsid w:val="00AF56D6"/>
    <w:rsid w:val="00AF725A"/>
    <w:rsid w:val="00AF7D78"/>
    <w:rsid w:val="00B001E8"/>
    <w:rsid w:val="00B00A53"/>
    <w:rsid w:val="00B01068"/>
    <w:rsid w:val="00B02742"/>
    <w:rsid w:val="00B03164"/>
    <w:rsid w:val="00B035C1"/>
    <w:rsid w:val="00B06414"/>
    <w:rsid w:val="00B07921"/>
    <w:rsid w:val="00B104A9"/>
    <w:rsid w:val="00B11BBE"/>
    <w:rsid w:val="00B13C2E"/>
    <w:rsid w:val="00B21F1D"/>
    <w:rsid w:val="00B22AC0"/>
    <w:rsid w:val="00B22F90"/>
    <w:rsid w:val="00B24C59"/>
    <w:rsid w:val="00B260FD"/>
    <w:rsid w:val="00B276EF"/>
    <w:rsid w:val="00B27717"/>
    <w:rsid w:val="00B2789E"/>
    <w:rsid w:val="00B31DA3"/>
    <w:rsid w:val="00B32652"/>
    <w:rsid w:val="00B355B4"/>
    <w:rsid w:val="00B40C68"/>
    <w:rsid w:val="00B40DE8"/>
    <w:rsid w:val="00B41D6F"/>
    <w:rsid w:val="00B42243"/>
    <w:rsid w:val="00B43EDD"/>
    <w:rsid w:val="00B44F70"/>
    <w:rsid w:val="00B462E1"/>
    <w:rsid w:val="00B47073"/>
    <w:rsid w:val="00B50015"/>
    <w:rsid w:val="00B51B0E"/>
    <w:rsid w:val="00B53DA3"/>
    <w:rsid w:val="00B55159"/>
    <w:rsid w:val="00B57BB7"/>
    <w:rsid w:val="00B6095E"/>
    <w:rsid w:val="00B61297"/>
    <w:rsid w:val="00B621E1"/>
    <w:rsid w:val="00B627B2"/>
    <w:rsid w:val="00B62D71"/>
    <w:rsid w:val="00B62DF3"/>
    <w:rsid w:val="00B6324F"/>
    <w:rsid w:val="00B671A3"/>
    <w:rsid w:val="00B70269"/>
    <w:rsid w:val="00B74BA8"/>
    <w:rsid w:val="00B80FED"/>
    <w:rsid w:val="00B8113F"/>
    <w:rsid w:val="00B811A3"/>
    <w:rsid w:val="00B81D73"/>
    <w:rsid w:val="00B82CDD"/>
    <w:rsid w:val="00B83B4A"/>
    <w:rsid w:val="00B870F2"/>
    <w:rsid w:val="00B916F1"/>
    <w:rsid w:val="00B93956"/>
    <w:rsid w:val="00B93E06"/>
    <w:rsid w:val="00B94105"/>
    <w:rsid w:val="00B97E2E"/>
    <w:rsid w:val="00BA06E5"/>
    <w:rsid w:val="00BA1582"/>
    <w:rsid w:val="00BA3055"/>
    <w:rsid w:val="00BA448D"/>
    <w:rsid w:val="00BA48EE"/>
    <w:rsid w:val="00BA6147"/>
    <w:rsid w:val="00BA7143"/>
    <w:rsid w:val="00BA78B7"/>
    <w:rsid w:val="00BA7C2C"/>
    <w:rsid w:val="00BB0060"/>
    <w:rsid w:val="00BB1242"/>
    <w:rsid w:val="00BC2AF8"/>
    <w:rsid w:val="00BC4D29"/>
    <w:rsid w:val="00BC7ADD"/>
    <w:rsid w:val="00BD0910"/>
    <w:rsid w:val="00BD1AC7"/>
    <w:rsid w:val="00BD2223"/>
    <w:rsid w:val="00BD36D2"/>
    <w:rsid w:val="00BD5290"/>
    <w:rsid w:val="00BD60E3"/>
    <w:rsid w:val="00BD7048"/>
    <w:rsid w:val="00BD7F92"/>
    <w:rsid w:val="00BE10B6"/>
    <w:rsid w:val="00BE2785"/>
    <w:rsid w:val="00BE308D"/>
    <w:rsid w:val="00BE7E28"/>
    <w:rsid w:val="00BF2CF7"/>
    <w:rsid w:val="00BF2DA6"/>
    <w:rsid w:val="00BF400F"/>
    <w:rsid w:val="00BF4255"/>
    <w:rsid w:val="00BF543A"/>
    <w:rsid w:val="00BF5859"/>
    <w:rsid w:val="00BF7106"/>
    <w:rsid w:val="00BF7350"/>
    <w:rsid w:val="00BF7A6A"/>
    <w:rsid w:val="00BF7F0C"/>
    <w:rsid w:val="00C00639"/>
    <w:rsid w:val="00C00AE2"/>
    <w:rsid w:val="00C011D6"/>
    <w:rsid w:val="00C03413"/>
    <w:rsid w:val="00C03E4B"/>
    <w:rsid w:val="00C04B59"/>
    <w:rsid w:val="00C06A94"/>
    <w:rsid w:val="00C073C3"/>
    <w:rsid w:val="00C10D3A"/>
    <w:rsid w:val="00C12E49"/>
    <w:rsid w:val="00C1410B"/>
    <w:rsid w:val="00C16352"/>
    <w:rsid w:val="00C16D14"/>
    <w:rsid w:val="00C16D34"/>
    <w:rsid w:val="00C25231"/>
    <w:rsid w:val="00C254EB"/>
    <w:rsid w:val="00C26930"/>
    <w:rsid w:val="00C3078F"/>
    <w:rsid w:val="00C33ADC"/>
    <w:rsid w:val="00C33EE0"/>
    <w:rsid w:val="00C3436B"/>
    <w:rsid w:val="00C35761"/>
    <w:rsid w:val="00C35A03"/>
    <w:rsid w:val="00C37E31"/>
    <w:rsid w:val="00C40737"/>
    <w:rsid w:val="00C41FB3"/>
    <w:rsid w:val="00C46781"/>
    <w:rsid w:val="00C509D9"/>
    <w:rsid w:val="00C50FBB"/>
    <w:rsid w:val="00C53AA4"/>
    <w:rsid w:val="00C54BE8"/>
    <w:rsid w:val="00C556A4"/>
    <w:rsid w:val="00C57E3F"/>
    <w:rsid w:val="00C62860"/>
    <w:rsid w:val="00C62B96"/>
    <w:rsid w:val="00C64423"/>
    <w:rsid w:val="00C67247"/>
    <w:rsid w:val="00C703C3"/>
    <w:rsid w:val="00C70790"/>
    <w:rsid w:val="00C71668"/>
    <w:rsid w:val="00C720E5"/>
    <w:rsid w:val="00C72883"/>
    <w:rsid w:val="00C72FCA"/>
    <w:rsid w:val="00C73EE3"/>
    <w:rsid w:val="00C747BA"/>
    <w:rsid w:val="00C7626C"/>
    <w:rsid w:val="00C76EBA"/>
    <w:rsid w:val="00C80CD6"/>
    <w:rsid w:val="00C8154A"/>
    <w:rsid w:val="00C82770"/>
    <w:rsid w:val="00C828D3"/>
    <w:rsid w:val="00C82A6F"/>
    <w:rsid w:val="00C8463D"/>
    <w:rsid w:val="00C85480"/>
    <w:rsid w:val="00C87AB0"/>
    <w:rsid w:val="00C903BC"/>
    <w:rsid w:val="00C96C40"/>
    <w:rsid w:val="00C97260"/>
    <w:rsid w:val="00CA08BF"/>
    <w:rsid w:val="00CA260A"/>
    <w:rsid w:val="00CA2D0F"/>
    <w:rsid w:val="00CA5FFE"/>
    <w:rsid w:val="00CA69D1"/>
    <w:rsid w:val="00CA6A1B"/>
    <w:rsid w:val="00CB15E7"/>
    <w:rsid w:val="00CB519D"/>
    <w:rsid w:val="00CB5546"/>
    <w:rsid w:val="00CB55E9"/>
    <w:rsid w:val="00CB5EC3"/>
    <w:rsid w:val="00CB6275"/>
    <w:rsid w:val="00CC6FF8"/>
    <w:rsid w:val="00CC7BA5"/>
    <w:rsid w:val="00CD27D5"/>
    <w:rsid w:val="00CD425F"/>
    <w:rsid w:val="00CD46A9"/>
    <w:rsid w:val="00CD6282"/>
    <w:rsid w:val="00CD6BDA"/>
    <w:rsid w:val="00CE1508"/>
    <w:rsid w:val="00CE2D1A"/>
    <w:rsid w:val="00CE3771"/>
    <w:rsid w:val="00CE5F45"/>
    <w:rsid w:val="00CE7A00"/>
    <w:rsid w:val="00CF0538"/>
    <w:rsid w:val="00CF7E36"/>
    <w:rsid w:val="00D006D4"/>
    <w:rsid w:val="00D04008"/>
    <w:rsid w:val="00D05531"/>
    <w:rsid w:val="00D05F16"/>
    <w:rsid w:val="00D06A27"/>
    <w:rsid w:val="00D07860"/>
    <w:rsid w:val="00D07F52"/>
    <w:rsid w:val="00D12117"/>
    <w:rsid w:val="00D12F9D"/>
    <w:rsid w:val="00D13289"/>
    <w:rsid w:val="00D16891"/>
    <w:rsid w:val="00D21468"/>
    <w:rsid w:val="00D2335D"/>
    <w:rsid w:val="00D23A3A"/>
    <w:rsid w:val="00D2515B"/>
    <w:rsid w:val="00D26C96"/>
    <w:rsid w:val="00D27EBC"/>
    <w:rsid w:val="00D30912"/>
    <w:rsid w:val="00D3091D"/>
    <w:rsid w:val="00D33D91"/>
    <w:rsid w:val="00D35AFA"/>
    <w:rsid w:val="00D41566"/>
    <w:rsid w:val="00D44CCB"/>
    <w:rsid w:val="00D4583F"/>
    <w:rsid w:val="00D4586A"/>
    <w:rsid w:val="00D45C72"/>
    <w:rsid w:val="00D468FC"/>
    <w:rsid w:val="00D4745E"/>
    <w:rsid w:val="00D47D05"/>
    <w:rsid w:val="00D5080A"/>
    <w:rsid w:val="00D50D18"/>
    <w:rsid w:val="00D51039"/>
    <w:rsid w:val="00D5202A"/>
    <w:rsid w:val="00D5229A"/>
    <w:rsid w:val="00D56814"/>
    <w:rsid w:val="00D56DD4"/>
    <w:rsid w:val="00D570A1"/>
    <w:rsid w:val="00D606ED"/>
    <w:rsid w:val="00D62B79"/>
    <w:rsid w:val="00D62E9E"/>
    <w:rsid w:val="00D635FD"/>
    <w:rsid w:val="00D66BE0"/>
    <w:rsid w:val="00D72FA3"/>
    <w:rsid w:val="00D7396F"/>
    <w:rsid w:val="00D73CE5"/>
    <w:rsid w:val="00D74A42"/>
    <w:rsid w:val="00D84118"/>
    <w:rsid w:val="00D8464A"/>
    <w:rsid w:val="00D848DC"/>
    <w:rsid w:val="00D87181"/>
    <w:rsid w:val="00D874A7"/>
    <w:rsid w:val="00D9048F"/>
    <w:rsid w:val="00D9056A"/>
    <w:rsid w:val="00D92147"/>
    <w:rsid w:val="00D92990"/>
    <w:rsid w:val="00D96882"/>
    <w:rsid w:val="00DA114E"/>
    <w:rsid w:val="00DA1AC8"/>
    <w:rsid w:val="00DA20F1"/>
    <w:rsid w:val="00DA2190"/>
    <w:rsid w:val="00DA2C5D"/>
    <w:rsid w:val="00DA2EBF"/>
    <w:rsid w:val="00DA43C8"/>
    <w:rsid w:val="00DA5938"/>
    <w:rsid w:val="00DA630B"/>
    <w:rsid w:val="00DA7674"/>
    <w:rsid w:val="00DA7E27"/>
    <w:rsid w:val="00DB19C1"/>
    <w:rsid w:val="00DB2848"/>
    <w:rsid w:val="00DB288E"/>
    <w:rsid w:val="00DB3A11"/>
    <w:rsid w:val="00DB4833"/>
    <w:rsid w:val="00DB54A1"/>
    <w:rsid w:val="00DB72B6"/>
    <w:rsid w:val="00DC0D25"/>
    <w:rsid w:val="00DC40ED"/>
    <w:rsid w:val="00DC45D9"/>
    <w:rsid w:val="00DC4E48"/>
    <w:rsid w:val="00DC5844"/>
    <w:rsid w:val="00DC65BE"/>
    <w:rsid w:val="00DC77FB"/>
    <w:rsid w:val="00DD215F"/>
    <w:rsid w:val="00DD4DBB"/>
    <w:rsid w:val="00DD56ED"/>
    <w:rsid w:val="00DD6483"/>
    <w:rsid w:val="00DE1E26"/>
    <w:rsid w:val="00DE2C4D"/>
    <w:rsid w:val="00DE36DF"/>
    <w:rsid w:val="00DF3D7E"/>
    <w:rsid w:val="00DF41EA"/>
    <w:rsid w:val="00DF444C"/>
    <w:rsid w:val="00DF4CCB"/>
    <w:rsid w:val="00DF5358"/>
    <w:rsid w:val="00DF547E"/>
    <w:rsid w:val="00DF6F7C"/>
    <w:rsid w:val="00E01B1F"/>
    <w:rsid w:val="00E047E4"/>
    <w:rsid w:val="00E048C5"/>
    <w:rsid w:val="00E07A9C"/>
    <w:rsid w:val="00E10BA6"/>
    <w:rsid w:val="00E11FCE"/>
    <w:rsid w:val="00E15AB1"/>
    <w:rsid w:val="00E20A85"/>
    <w:rsid w:val="00E21072"/>
    <w:rsid w:val="00E22C25"/>
    <w:rsid w:val="00E22F38"/>
    <w:rsid w:val="00E2682B"/>
    <w:rsid w:val="00E272B4"/>
    <w:rsid w:val="00E27B22"/>
    <w:rsid w:val="00E3432C"/>
    <w:rsid w:val="00E37A43"/>
    <w:rsid w:val="00E45AA8"/>
    <w:rsid w:val="00E4665C"/>
    <w:rsid w:val="00E473B9"/>
    <w:rsid w:val="00E478C7"/>
    <w:rsid w:val="00E503D3"/>
    <w:rsid w:val="00E50791"/>
    <w:rsid w:val="00E522C6"/>
    <w:rsid w:val="00E52C64"/>
    <w:rsid w:val="00E53654"/>
    <w:rsid w:val="00E53E41"/>
    <w:rsid w:val="00E54C2E"/>
    <w:rsid w:val="00E54ED8"/>
    <w:rsid w:val="00E555AF"/>
    <w:rsid w:val="00E56671"/>
    <w:rsid w:val="00E60048"/>
    <w:rsid w:val="00E617DC"/>
    <w:rsid w:val="00E63339"/>
    <w:rsid w:val="00E6456D"/>
    <w:rsid w:val="00E66C29"/>
    <w:rsid w:val="00E725B0"/>
    <w:rsid w:val="00E72A2E"/>
    <w:rsid w:val="00E72AED"/>
    <w:rsid w:val="00E7515E"/>
    <w:rsid w:val="00E7672F"/>
    <w:rsid w:val="00E767A3"/>
    <w:rsid w:val="00E76F4A"/>
    <w:rsid w:val="00E7761C"/>
    <w:rsid w:val="00E778F4"/>
    <w:rsid w:val="00E81158"/>
    <w:rsid w:val="00E81ECC"/>
    <w:rsid w:val="00E82ACA"/>
    <w:rsid w:val="00E87864"/>
    <w:rsid w:val="00E907FE"/>
    <w:rsid w:val="00E91DAA"/>
    <w:rsid w:val="00E938DF"/>
    <w:rsid w:val="00E94DB5"/>
    <w:rsid w:val="00E9575A"/>
    <w:rsid w:val="00E95862"/>
    <w:rsid w:val="00E95D6B"/>
    <w:rsid w:val="00EA3493"/>
    <w:rsid w:val="00EA5C6B"/>
    <w:rsid w:val="00EB1A4E"/>
    <w:rsid w:val="00EC082F"/>
    <w:rsid w:val="00EC4A89"/>
    <w:rsid w:val="00EC6DDC"/>
    <w:rsid w:val="00ED25BD"/>
    <w:rsid w:val="00ED2F90"/>
    <w:rsid w:val="00ED793F"/>
    <w:rsid w:val="00EE2F90"/>
    <w:rsid w:val="00EE37BC"/>
    <w:rsid w:val="00EE4537"/>
    <w:rsid w:val="00EE5190"/>
    <w:rsid w:val="00EE59DD"/>
    <w:rsid w:val="00EE7167"/>
    <w:rsid w:val="00EF077D"/>
    <w:rsid w:val="00EF0B59"/>
    <w:rsid w:val="00EF0B60"/>
    <w:rsid w:val="00EF2C9C"/>
    <w:rsid w:val="00EF414A"/>
    <w:rsid w:val="00EF59F8"/>
    <w:rsid w:val="00EF5B1D"/>
    <w:rsid w:val="00F03296"/>
    <w:rsid w:val="00F0373B"/>
    <w:rsid w:val="00F043E9"/>
    <w:rsid w:val="00F0586C"/>
    <w:rsid w:val="00F11B9D"/>
    <w:rsid w:val="00F149EE"/>
    <w:rsid w:val="00F14A89"/>
    <w:rsid w:val="00F1558F"/>
    <w:rsid w:val="00F158DA"/>
    <w:rsid w:val="00F2093D"/>
    <w:rsid w:val="00F21238"/>
    <w:rsid w:val="00F222DB"/>
    <w:rsid w:val="00F2243C"/>
    <w:rsid w:val="00F22540"/>
    <w:rsid w:val="00F2423C"/>
    <w:rsid w:val="00F269FD"/>
    <w:rsid w:val="00F316E7"/>
    <w:rsid w:val="00F31A5D"/>
    <w:rsid w:val="00F326D1"/>
    <w:rsid w:val="00F32C37"/>
    <w:rsid w:val="00F33A06"/>
    <w:rsid w:val="00F35220"/>
    <w:rsid w:val="00F360FA"/>
    <w:rsid w:val="00F373C2"/>
    <w:rsid w:val="00F416EB"/>
    <w:rsid w:val="00F41A81"/>
    <w:rsid w:val="00F44DF5"/>
    <w:rsid w:val="00F46A09"/>
    <w:rsid w:val="00F476DB"/>
    <w:rsid w:val="00F51445"/>
    <w:rsid w:val="00F545E8"/>
    <w:rsid w:val="00F562C6"/>
    <w:rsid w:val="00F57A00"/>
    <w:rsid w:val="00F60662"/>
    <w:rsid w:val="00F60C97"/>
    <w:rsid w:val="00F638AB"/>
    <w:rsid w:val="00F66ABE"/>
    <w:rsid w:val="00F67A40"/>
    <w:rsid w:val="00F67F83"/>
    <w:rsid w:val="00F71761"/>
    <w:rsid w:val="00F72C20"/>
    <w:rsid w:val="00F7348C"/>
    <w:rsid w:val="00F73B5C"/>
    <w:rsid w:val="00F74152"/>
    <w:rsid w:val="00F74C6D"/>
    <w:rsid w:val="00F74D1E"/>
    <w:rsid w:val="00F7573E"/>
    <w:rsid w:val="00F77699"/>
    <w:rsid w:val="00F825E7"/>
    <w:rsid w:val="00F82ADB"/>
    <w:rsid w:val="00F85F53"/>
    <w:rsid w:val="00F87AFF"/>
    <w:rsid w:val="00F87C25"/>
    <w:rsid w:val="00F90DFA"/>
    <w:rsid w:val="00F943B1"/>
    <w:rsid w:val="00F964ED"/>
    <w:rsid w:val="00F97301"/>
    <w:rsid w:val="00FA12D7"/>
    <w:rsid w:val="00FA50FC"/>
    <w:rsid w:val="00FA52B0"/>
    <w:rsid w:val="00FA5C03"/>
    <w:rsid w:val="00FA6B12"/>
    <w:rsid w:val="00FA6C74"/>
    <w:rsid w:val="00FB0820"/>
    <w:rsid w:val="00FB0EBC"/>
    <w:rsid w:val="00FB13F7"/>
    <w:rsid w:val="00FB2734"/>
    <w:rsid w:val="00FB2788"/>
    <w:rsid w:val="00FB28B2"/>
    <w:rsid w:val="00FB3F8D"/>
    <w:rsid w:val="00FB5861"/>
    <w:rsid w:val="00FB620E"/>
    <w:rsid w:val="00FB6B6E"/>
    <w:rsid w:val="00FC02A4"/>
    <w:rsid w:val="00FC04FE"/>
    <w:rsid w:val="00FC1060"/>
    <w:rsid w:val="00FC1DE5"/>
    <w:rsid w:val="00FC21F9"/>
    <w:rsid w:val="00FC25F7"/>
    <w:rsid w:val="00FC4E51"/>
    <w:rsid w:val="00FC69A3"/>
    <w:rsid w:val="00FD009E"/>
    <w:rsid w:val="00FD0ED0"/>
    <w:rsid w:val="00FD10C7"/>
    <w:rsid w:val="00FD1C2D"/>
    <w:rsid w:val="00FD2FFF"/>
    <w:rsid w:val="00FD333D"/>
    <w:rsid w:val="00FD5455"/>
    <w:rsid w:val="00FD6508"/>
    <w:rsid w:val="00FD7042"/>
    <w:rsid w:val="00FD7F2C"/>
    <w:rsid w:val="00FE0A70"/>
    <w:rsid w:val="00FE2584"/>
    <w:rsid w:val="00FE4B79"/>
    <w:rsid w:val="00FE51BC"/>
    <w:rsid w:val="00FE7733"/>
    <w:rsid w:val="00FF23C0"/>
    <w:rsid w:val="00FF3ABD"/>
    <w:rsid w:val="00FF3F00"/>
    <w:rsid w:val="00FF4D7F"/>
    <w:rsid w:val="00FF66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3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qFormat/>
    <w:rsid w:val="00104166"/>
    <w:pPr>
      <w:ind w:left="720"/>
      <w:contextualSpacing/>
    </w:pPr>
  </w:style>
  <w:style w:type="paragraph" w:styleId="Encabezado">
    <w:name w:val="header"/>
    <w:basedOn w:val="Normal"/>
    <w:link w:val="EncabezadoCar"/>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15"/>
      </w:numPr>
    </w:pPr>
  </w:style>
  <w:style w:type="table" w:customStyle="1" w:styleId="Tablaconcuadrcula41">
    <w:name w:val="Tabla con cuadrícula41"/>
    <w:basedOn w:val="Tablanormal"/>
    <w:next w:val="Tablaconcuadrcula"/>
    <w:uiPriority w:val="59"/>
    <w:rsid w:val="00F74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4D07C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42122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10C7"/>
    <w:pPr>
      <w:spacing w:after="0" w:line="240" w:lineRule="auto"/>
    </w:pPr>
  </w:style>
  <w:style w:type="numbering" w:customStyle="1" w:styleId="Sinlista1">
    <w:name w:val="Sin lista1"/>
    <w:next w:val="Sinlista"/>
    <w:uiPriority w:val="99"/>
    <w:semiHidden/>
    <w:unhideWhenUsed/>
    <w:rsid w:val="00B32652"/>
  </w:style>
  <w:style w:type="table" w:customStyle="1" w:styleId="Tablaconcuadrcula11">
    <w:name w:val="Tabla con cuadrícula11"/>
    <w:basedOn w:val="Tablanormal"/>
    <w:next w:val="Tablaconcuadrcula"/>
    <w:uiPriority w:val="59"/>
    <w:rsid w:val="00B3265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32652"/>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1">
    <w:name w:val="Tabla con cuadrícula61"/>
    <w:basedOn w:val="Tablanormal"/>
    <w:next w:val="Tablaconcuadrcula"/>
    <w:uiPriority w:val="59"/>
    <w:rsid w:val="00B3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B3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B3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Encabezado1"/>
    <w:next w:val="Textoindependiente"/>
    <w:link w:val="Ttulo1Car"/>
    <w:qFormat/>
    <w:rsid w:val="00010D5B"/>
    <w:pPr>
      <w:outlineLvl w:val="0"/>
    </w:pPr>
    <w:rPr>
      <w:b/>
      <w:bCs/>
      <w:sz w:val="32"/>
      <w:szCs w:val="32"/>
    </w:rPr>
  </w:style>
  <w:style w:type="paragraph" w:styleId="Ttulo2">
    <w:name w:val="heading 2"/>
    <w:basedOn w:val="Normal"/>
    <w:next w:val="Normal"/>
    <w:link w:val="Ttulo2Car"/>
    <w:uiPriority w:val="9"/>
    <w:semiHidden/>
    <w:unhideWhenUsed/>
    <w:qFormat/>
    <w:rsid w:val="00010D5B"/>
    <w:pPr>
      <w:keepNext/>
      <w:keepLines/>
      <w:widowControl w:val="0"/>
      <w:overflowPunct w:val="0"/>
      <w:spacing w:before="200" w:after="0" w:line="240" w:lineRule="auto"/>
      <w:outlineLvl w:val="1"/>
    </w:pPr>
    <w:rPr>
      <w:rFonts w:asciiTheme="majorHAnsi" w:eastAsiaTheme="majorEastAsia" w:hAnsiTheme="majorHAnsi" w:cstheme="majorBidi"/>
      <w:b/>
      <w:bCs/>
      <w:color w:val="4F81BD" w:themeColor="accent1"/>
      <w:spacing w:val="-10"/>
      <w:kern w:val="1"/>
      <w:sz w:val="26"/>
      <w:szCs w:val="26"/>
      <w:lang w:eastAsia="ar-SA"/>
    </w:rPr>
  </w:style>
  <w:style w:type="paragraph" w:styleId="Ttulo5">
    <w:name w:val="heading 5"/>
    <w:basedOn w:val="Normal"/>
    <w:next w:val="Normal"/>
    <w:link w:val="Ttulo5Car"/>
    <w:uiPriority w:val="9"/>
    <w:semiHidden/>
    <w:unhideWhenUsed/>
    <w:qFormat/>
    <w:rsid w:val="00010D5B"/>
    <w:pPr>
      <w:keepNext/>
      <w:keepLines/>
      <w:widowControl w:val="0"/>
      <w:overflowPunct w:val="0"/>
      <w:spacing w:before="200" w:after="0" w:line="240" w:lineRule="auto"/>
      <w:outlineLvl w:val="4"/>
    </w:pPr>
    <w:rPr>
      <w:rFonts w:asciiTheme="majorHAnsi" w:eastAsiaTheme="majorEastAsia" w:hAnsiTheme="majorHAnsi" w:cstheme="majorBidi"/>
      <w:color w:val="243F60" w:themeColor="accent1" w:themeShade="7F"/>
      <w:spacing w:val="-10"/>
      <w:kern w:val="1"/>
      <w:sz w:val="28"/>
      <w:szCs w:val="28"/>
      <w:lang w:eastAsia="ar-SA"/>
    </w:rPr>
  </w:style>
  <w:style w:type="paragraph" w:styleId="Ttulo7">
    <w:name w:val="heading 7"/>
    <w:basedOn w:val="Normal"/>
    <w:next w:val="Normal"/>
    <w:link w:val="Ttulo7Car"/>
    <w:uiPriority w:val="9"/>
    <w:semiHidden/>
    <w:unhideWhenUsed/>
    <w:qFormat/>
    <w:rsid w:val="00010D5B"/>
    <w:pPr>
      <w:keepNext/>
      <w:keepLines/>
      <w:widowControl w:val="0"/>
      <w:overflowPunct w:val="0"/>
      <w:spacing w:before="200" w:after="0" w:line="240" w:lineRule="auto"/>
      <w:outlineLvl w:val="6"/>
    </w:pPr>
    <w:rPr>
      <w:rFonts w:asciiTheme="majorHAnsi" w:eastAsiaTheme="majorEastAsia" w:hAnsiTheme="majorHAnsi" w:cstheme="majorBidi"/>
      <w:i/>
      <w:iCs/>
      <w:color w:val="404040" w:themeColor="text1" w:themeTint="BF"/>
      <w:spacing w:val="-10"/>
      <w:kern w:val="1"/>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010D5B"/>
    <w:pPr>
      <w:keepNext/>
      <w:widowControl w:val="0"/>
      <w:overflowPunct w:val="0"/>
      <w:spacing w:before="240" w:after="120" w:line="240" w:lineRule="auto"/>
    </w:pPr>
    <w:rPr>
      <w:rFonts w:ascii="Arial" w:eastAsia="SimSun" w:hAnsi="Arial" w:cs="Mangal"/>
      <w:spacing w:val="-10"/>
      <w:kern w:val="1"/>
      <w:sz w:val="28"/>
      <w:szCs w:val="28"/>
      <w:lang w:eastAsia="ar-SA"/>
    </w:rPr>
  </w:style>
  <w:style w:type="paragraph" w:styleId="Textoindependiente">
    <w:name w:val="Body Text"/>
    <w:basedOn w:val="Normal"/>
    <w:link w:val="TextoindependienteCar"/>
    <w:rsid w:val="00010D5B"/>
    <w:pPr>
      <w:widowControl w:val="0"/>
      <w:overflowPunct w:val="0"/>
      <w:spacing w:after="120" w:line="240" w:lineRule="auto"/>
    </w:pPr>
    <w:rPr>
      <w:rFonts w:ascii="Arial" w:eastAsia="Times New Roman" w:hAnsi="Arial" w:cs="Arial"/>
      <w:spacing w:val="-10"/>
      <w:kern w:val="1"/>
      <w:sz w:val="28"/>
      <w:szCs w:val="28"/>
      <w:lang w:eastAsia="ar-SA"/>
    </w:rPr>
  </w:style>
  <w:style w:type="character" w:customStyle="1" w:styleId="TextoindependienteCar">
    <w:name w:val="Texto independiente Car"/>
    <w:basedOn w:val="Fuentedeprrafopredeter"/>
    <w:link w:val="Textoindependiente"/>
    <w:rsid w:val="00010D5B"/>
    <w:rPr>
      <w:rFonts w:ascii="Arial" w:eastAsia="Times New Roman" w:hAnsi="Arial" w:cs="Arial"/>
      <w:spacing w:val="-10"/>
      <w:kern w:val="1"/>
      <w:sz w:val="28"/>
      <w:szCs w:val="28"/>
      <w:lang w:eastAsia="ar-SA"/>
    </w:rPr>
  </w:style>
  <w:style w:type="character" w:customStyle="1" w:styleId="Ttulo1Car">
    <w:name w:val="Título 1 Car"/>
    <w:basedOn w:val="Fuentedeprrafopredeter"/>
    <w:link w:val="Ttulo1"/>
    <w:rsid w:val="00010D5B"/>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010D5B"/>
    <w:rPr>
      <w:rFonts w:asciiTheme="majorHAnsi" w:eastAsiaTheme="majorEastAsia" w:hAnsiTheme="majorHAnsi" w:cstheme="majorBidi"/>
      <w:b/>
      <w:bCs/>
      <w:color w:val="4F81BD" w:themeColor="accent1"/>
      <w:spacing w:val="-10"/>
      <w:kern w:val="1"/>
      <w:sz w:val="26"/>
      <w:szCs w:val="26"/>
      <w:lang w:eastAsia="ar-SA"/>
    </w:rPr>
  </w:style>
  <w:style w:type="table" w:styleId="Tablaconcuadrcula">
    <w:name w:val="Table Grid"/>
    <w:basedOn w:val="Tablanormal"/>
    <w:uiPriority w:val="59"/>
    <w:rsid w:val="002D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2D10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D10D3"/>
    <w:rPr>
      <w:rFonts w:ascii="Tahoma" w:hAnsi="Tahoma" w:cs="Tahoma"/>
      <w:sz w:val="16"/>
      <w:szCs w:val="16"/>
    </w:rPr>
  </w:style>
  <w:style w:type="paragraph" w:styleId="Prrafodelista">
    <w:name w:val="List Paragraph"/>
    <w:basedOn w:val="Normal"/>
    <w:qFormat/>
    <w:rsid w:val="00104166"/>
    <w:pPr>
      <w:ind w:left="720"/>
      <w:contextualSpacing/>
    </w:pPr>
  </w:style>
  <w:style w:type="paragraph" w:styleId="Encabezado">
    <w:name w:val="header"/>
    <w:basedOn w:val="Normal"/>
    <w:link w:val="EncabezadoCar"/>
    <w:unhideWhenUsed/>
    <w:rsid w:val="0098013E"/>
    <w:pPr>
      <w:tabs>
        <w:tab w:val="center" w:pos="4252"/>
        <w:tab w:val="right" w:pos="8504"/>
      </w:tabs>
      <w:spacing w:after="0" w:line="240" w:lineRule="auto"/>
    </w:pPr>
  </w:style>
  <w:style w:type="character" w:customStyle="1" w:styleId="EncabezadoCar">
    <w:name w:val="Encabezado Car"/>
    <w:basedOn w:val="Fuentedeprrafopredeter"/>
    <w:link w:val="Encabezado"/>
    <w:rsid w:val="0098013E"/>
  </w:style>
  <w:style w:type="paragraph" w:styleId="Piedepgina">
    <w:name w:val="footer"/>
    <w:basedOn w:val="Normal"/>
    <w:link w:val="PiedepginaCar"/>
    <w:uiPriority w:val="99"/>
    <w:unhideWhenUsed/>
    <w:rsid w:val="009801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13E"/>
  </w:style>
  <w:style w:type="table" w:customStyle="1" w:styleId="Tablaconcuadrcula2">
    <w:name w:val="Tabla con cuadrícula2"/>
    <w:basedOn w:val="Tablanormal"/>
    <w:next w:val="Tablaconcuadrcula"/>
    <w:uiPriority w:val="59"/>
    <w:rsid w:val="009E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010D5B"/>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010D5B"/>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SangradetextonormalCar">
    <w:name w:val="Sangría de texto normal Car"/>
    <w:basedOn w:val="Fuentedeprrafopredeter"/>
    <w:link w:val="Sangradetextonormal"/>
    <w:rsid w:val="00010D5B"/>
    <w:rPr>
      <w:rFonts w:ascii="Arial" w:eastAsia="Times New Roman" w:hAnsi="Arial" w:cs="Arial"/>
      <w:spacing w:val="-10"/>
      <w:kern w:val="1"/>
      <w:sz w:val="24"/>
      <w:szCs w:val="24"/>
      <w:lang w:eastAsia="ar-SA"/>
    </w:rPr>
  </w:style>
  <w:style w:type="paragraph" w:styleId="Sangradetextonormal">
    <w:name w:val="Body Text Indent"/>
    <w:basedOn w:val="Normal"/>
    <w:link w:val="SangradetextonormalCar"/>
    <w:rsid w:val="00010D5B"/>
    <w:pPr>
      <w:widowControl w:val="0"/>
      <w:overflowPunct w:val="0"/>
      <w:spacing w:after="0" w:line="240" w:lineRule="auto"/>
      <w:ind w:left="708"/>
      <w:jc w:val="both"/>
    </w:pPr>
    <w:rPr>
      <w:rFonts w:ascii="Arial" w:eastAsia="Times New Roman" w:hAnsi="Arial" w:cs="Arial"/>
      <w:spacing w:val="-10"/>
      <w:kern w:val="1"/>
      <w:sz w:val="24"/>
      <w:szCs w:val="24"/>
      <w:lang w:eastAsia="ar-SA"/>
    </w:rPr>
  </w:style>
  <w:style w:type="paragraph" w:customStyle="1" w:styleId="Contenidodelmarco">
    <w:name w:val="Contenido del marco"/>
    <w:basedOn w:val="Textoindependiente"/>
    <w:rsid w:val="00010D5B"/>
  </w:style>
  <w:style w:type="paragraph" w:styleId="Textonotapie">
    <w:name w:val="footnote text"/>
    <w:basedOn w:val="Normal"/>
    <w:link w:val="TextonotapieCar"/>
    <w:rsid w:val="00010D5B"/>
    <w:pPr>
      <w:widowControl w:val="0"/>
      <w:suppressLineNumbers/>
      <w:overflowPunct w:val="0"/>
      <w:spacing w:after="0" w:line="240" w:lineRule="auto"/>
      <w:ind w:left="283" w:hanging="283"/>
    </w:pPr>
    <w:rPr>
      <w:rFonts w:ascii="Arial" w:eastAsia="Times New Roman" w:hAnsi="Arial" w:cs="Arial"/>
      <w:spacing w:val="-10"/>
      <w:kern w:val="1"/>
      <w:sz w:val="20"/>
      <w:szCs w:val="20"/>
      <w:lang w:eastAsia="ar-SA"/>
    </w:rPr>
  </w:style>
  <w:style w:type="character" w:customStyle="1" w:styleId="TextonotapieCar">
    <w:name w:val="Texto nota pie Car"/>
    <w:basedOn w:val="Fuentedeprrafopredeter"/>
    <w:link w:val="Textonotapie"/>
    <w:rsid w:val="00010D5B"/>
    <w:rPr>
      <w:rFonts w:ascii="Arial" w:eastAsia="Times New Roman" w:hAnsi="Arial" w:cs="Arial"/>
      <w:spacing w:val="-10"/>
      <w:kern w:val="1"/>
      <w:sz w:val="20"/>
      <w:szCs w:val="20"/>
      <w:lang w:eastAsia="ar-SA"/>
    </w:rPr>
  </w:style>
  <w:style w:type="character" w:customStyle="1" w:styleId="TextocomentarioCar">
    <w:name w:val="Texto comentario Car"/>
    <w:basedOn w:val="Fuentedeprrafopredeter"/>
    <w:link w:val="Textocomentario"/>
    <w:uiPriority w:val="99"/>
    <w:semiHidden/>
    <w:rsid w:val="00010D5B"/>
    <w:rPr>
      <w:rFonts w:ascii="Arial" w:eastAsia="Times New Roman" w:hAnsi="Arial" w:cs="Arial"/>
      <w:spacing w:val="-10"/>
      <w:kern w:val="1"/>
      <w:sz w:val="20"/>
      <w:szCs w:val="20"/>
      <w:lang w:eastAsia="ar-SA"/>
    </w:rPr>
  </w:style>
  <w:style w:type="paragraph" w:styleId="Textocomentario">
    <w:name w:val="annotation text"/>
    <w:basedOn w:val="Normal"/>
    <w:link w:val="TextocomentarioCar"/>
    <w:uiPriority w:val="99"/>
    <w:semiHidden/>
    <w:unhideWhenUsed/>
    <w:rsid w:val="00010D5B"/>
    <w:pPr>
      <w:widowControl w:val="0"/>
      <w:overflowPunct w:val="0"/>
      <w:spacing w:after="0" w:line="240" w:lineRule="auto"/>
    </w:pPr>
    <w:rPr>
      <w:rFonts w:ascii="Arial" w:eastAsia="Times New Roman" w:hAnsi="Arial" w:cs="Arial"/>
      <w:spacing w:val="-10"/>
      <w:kern w:val="1"/>
      <w:sz w:val="20"/>
      <w:szCs w:val="20"/>
      <w:lang w:eastAsia="ar-SA"/>
    </w:rPr>
  </w:style>
  <w:style w:type="character" w:customStyle="1" w:styleId="AsuntodelcomentarioCar">
    <w:name w:val="Asunto del comentario Car"/>
    <w:basedOn w:val="TextocomentarioCar"/>
    <w:link w:val="Asuntodelcomentario"/>
    <w:uiPriority w:val="99"/>
    <w:semiHidden/>
    <w:rsid w:val="00010D5B"/>
    <w:rPr>
      <w:rFonts w:ascii="Arial" w:eastAsia="Times New Roman" w:hAnsi="Arial" w:cs="Arial"/>
      <w:b/>
      <w:bCs/>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010D5B"/>
    <w:rPr>
      <w:b/>
      <w:bCs/>
    </w:rPr>
  </w:style>
  <w:style w:type="paragraph" w:customStyle="1" w:styleId="CM40">
    <w:name w:val="CM40"/>
    <w:basedOn w:val="Normal"/>
    <w:next w:val="Normal"/>
    <w:rsid w:val="00010D5B"/>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extoindependiente2Car">
    <w:name w:val="Texto independiente 2 Car"/>
    <w:basedOn w:val="Fuentedeprrafopredeter"/>
    <w:link w:val="Textoindependiente2"/>
    <w:uiPriority w:val="99"/>
    <w:semiHidden/>
    <w:rsid w:val="00010D5B"/>
    <w:rPr>
      <w:rFonts w:ascii="Arial" w:eastAsia="Times New Roman" w:hAnsi="Arial" w:cs="Arial"/>
      <w:spacing w:val="-10"/>
      <w:kern w:val="1"/>
      <w:sz w:val="28"/>
      <w:szCs w:val="28"/>
      <w:lang w:eastAsia="ar-SA"/>
    </w:rPr>
  </w:style>
  <w:style w:type="paragraph" w:styleId="Textoindependiente2">
    <w:name w:val="Body Text 2"/>
    <w:basedOn w:val="Normal"/>
    <w:link w:val="Textoindependiente2Car"/>
    <w:uiPriority w:val="99"/>
    <w:semiHidden/>
    <w:unhideWhenUsed/>
    <w:rsid w:val="00010D5B"/>
    <w:pPr>
      <w:widowControl w:val="0"/>
      <w:overflowPunct w:val="0"/>
      <w:spacing w:after="120" w:line="480" w:lineRule="auto"/>
    </w:pPr>
    <w:rPr>
      <w:rFonts w:ascii="Arial" w:eastAsia="Times New Roman" w:hAnsi="Arial" w:cs="Arial"/>
      <w:spacing w:val="-10"/>
      <w:kern w:val="1"/>
      <w:sz w:val="28"/>
      <w:szCs w:val="28"/>
      <w:lang w:eastAsia="ar-SA"/>
    </w:rPr>
  </w:style>
  <w:style w:type="paragraph" w:styleId="Textoindependiente3">
    <w:name w:val="Body Text 3"/>
    <w:basedOn w:val="Normal"/>
    <w:link w:val="Textoindependiente3Car"/>
    <w:rsid w:val="00010D5B"/>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010D5B"/>
    <w:rPr>
      <w:rFonts w:ascii="Calibri" w:eastAsia="Calibri" w:hAnsi="Calibri" w:cs="Times New Roman"/>
      <w:sz w:val="16"/>
      <w:szCs w:val="16"/>
    </w:rPr>
  </w:style>
  <w:style w:type="table" w:customStyle="1" w:styleId="Tablaconcuadrcula3">
    <w:name w:val="Tabla con cuadrícula3"/>
    <w:basedOn w:val="Tablanormal"/>
    <w:next w:val="Tablaconcuadrcula"/>
    <w:uiPriority w:val="59"/>
    <w:rsid w:val="00000173"/>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54879"/>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customStyle="1" w:styleId="Tablaconcuadrcula1">
    <w:name w:val="Tabla con cuadrícula1"/>
    <w:basedOn w:val="Tablanormal"/>
    <w:next w:val="Tablaconcuadrcula"/>
    <w:uiPriority w:val="59"/>
    <w:rsid w:val="001212F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7761C"/>
    <w:rPr>
      <w:i/>
      <w:iCs/>
      <w:color w:val="808080" w:themeColor="text1" w:themeTint="7F"/>
    </w:rPr>
  </w:style>
  <w:style w:type="character" w:styleId="nfasisintenso">
    <w:name w:val="Intense Emphasis"/>
    <w:basedOn w:val="Fuentedeprrafopredeter"/>
    <w:uiPriority w:val="21"/>
    <w:qFormat/>
    <w:rsid w:val="00E7761C"/>
    <w:rPr>
      <w:b/>
      <w:bCs/>
      <w:i/>
      <w:iCs/>
      <w:color w:val="4F81BD" w:themeColor="accent1"/>
    </w:rPr>
  </w:style>
  <w:style w:type="paragraph" w:styleId="Ttulo">
    <w:name w:val="Title"/>
    <w:basedOn w:val="Normal"/>
    <w:next w:val="Normal"/>
    <w:link w:val="TtuloCar"/>
    <w:uiPriority w:val="10"/>
    <w:qFormat/>
    <w:rsid w:val="00E776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761C"/>
    <w:rPr>
      <w:rFonts w:asciiTheme="majorHAnsi" w:eastAsiaTheme="majorEastAsia" w:hAnsiTheme="majorHAnsi" w:cstheme="majorBidi"/>
      <w:color w:val="17365D" w:themeColor="text2" w:themeShade="BF"/>
      <w:spacing w:val="5"/>
      <w:kern w:val="28"/>
      <w:sz w:val="52"/>
      <w:szCs w:val="52"/>
    </w:rPr>
  </w:style>
  <w:style w:type="table" w:customStyle="1" w:styleId="Tablaconcuadrcula4">
    <w:name w:val="Tabla con cuadrícula4"/>
    <w:basedOn w:val="Tablanormal"/>
    <w:next w:val="Tablaconcuadrcula"/>
    <w:uiPriority w:val="59"/>
    <w:rsid w:val="00BF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BA1582"/>
  </w:style>
  <w:style w:type="character" w:customStyle="1" w:styleId="WW-Absatz-Standardschriftart">
    <w:name w:val="WW-Absatz-Standardschriftart"/>
    <w:rsid w:val="00BA1582"/>
  </w:style>
  <w:style w:type="character" w:customStyle="1" w:styleId="WW-Absatz-Standardschriftart1">
    <w:name w:val="WW-Absatz-Standardschriftart1"/>
    <w:rsid w:val="00BA1582"/>
  </w:style>
  <w:style w:type="character" w:customStyle="1" w:styleId="WW-Absatz-Standardschriftart11">
    <w:name w:val="WW-Absatz-Standardschriftart11"/>
    <w:rsid w:val="00BA1582"/>
  </w:style>
  <w:style w:type="character" w:customStyle="1" w:styleId="WW-Absatz-Standardschriftart111">
    <w:name w:val="WW-Absatz-Standardschriftart111"/>
    <w:rsid w:val="00BA1582"/>
  </w:style>
  <w:style w:type="character" w:customStyle="1" w:styleId="WW-Absatz-Standardschriftart1111">
    <w:name w:val="WW-Absatz-Standardschriftart1111"/>
    <w:rsid w:val="00BA1582"/>
  </w:style>
  <w:style w:type="character" w:customStyle="1" w:styleId="WW-Absatz-Standardschriftart11111">
    <w:name w:val="WW-Absatz-Standardschriftart11111"/>
    <w:rsid w:val="00BA1582"/>
  </w:style>
  <w:style w:type="character" w:customStyle="1" w:styleId="WW-Absatz-Standardschriftart111111">
    <w:name w:val="WW-Absatz-Standardschriftart111111"/>
    <w:rsid w:val="00BA1582"/>
  </w:style>
  <w:style w:type="character" w:customStyle="1" w:styleId="WW-Absatz-Standardschriftart1111111">
    <w:name w:val="WW-Absatz-Standardschriftart1111111"/>
    <w:rsid w:val="00BA1582"/>
  </w:style>
  <w:style w:type="character" w:customStyle="1" w:styleId="WW-Absatz-Standardschriftart11111111">
    <w:name w:val="WW-Absatz-Standardschriftart11111111"/>
    <w:rsid w:val="00BA1582"/>
  </w:style>
  <w:style w:type="character" w:customStyle="1" w:styleId="WW-Absatz-Standardschriftart111111111">
    <w:name w:val="WW-Absatz-Standardschriftart111111111"/>
    <w:rsid w:val="00BA1582"/>
  </w:style>
  <w:style w:type="character" w:customStyle="1" w:styleId="WW8Num2z0">
    <w:name w:val="WW8Num2z0"/>
    <w:rsid w:val="00BA1582"/>
    <w:rPr>
      <w:rFonts w:ascii="Symbol" w:hAnsi="Symbol"/>
    </w:rPr>
  </w:style>
  <w:style w:type="character" w:customStyle="1" w:styleId="WW8Num2z1">
    <w:name w:val="WW8Num2z1"/>
    <w:rsid w:val="00BA1582"/>
    <w:rPr>
      <w:rFonts w:ascii="Courier New" w:hAnsi="Courier New" w:cs="Courier New"/>
    </w:rPr>
  </w:style>
  <w:style w:type="character" w:customStyle="1" w:styleId="WW8Num2z2">
    <w:name w:val="WW8Num2z2"/>
    <w:rsid w:val="00BA1582"/>
    <w:rPr>
      <w:rFonts w:ascii="Wingdings" w:hAnsi="Wingdings"/>
    </w:rPr>
  </w:style>
  <w:style w:type="character" w:customStyle="1" w:styleId="WW8Num3z0">
    <w:name w:val="WW8Num3z0"/>
    <w:rsid w:val="00BA1582"/>
    <w:rPr>
      <w:rFonts w:ascii="Symbol" w:hAnsi="Symbol"/>
    </w:rPr>
  </w:style>
  <w:style w:type="character" w:customStyle="1" w:styleId="WW8Num3z1">
    <w:name w:val="WW8Num3z1"/>
    <w:rsid w:val="00BA1582"/>
    <w:rPr>
      <w:rFonts w:ascii="Courier New" w:hAnsi="Courier New" w:cs="Courier New"/>
    </w:rPr>
  </w:style>
  <w:style w:type="character" w:customStyle="1" w:styleId="WW8Num3z2">
    <w:name w:val="WW8Num3z2"/>
    <w:rsid w:val="00BA1582"/>
    <w:rPr>
      <w:rFonts w:ascii="Wingdings" w:hAnsi="Wingdings"/>
    </w:rPr>
  </w:style>
  <w:style w:type="character" w:customStyle="1" w:styleId="WW8Num4z0">
    <w:name w:val="WW8Num4z0"/>
    <w:rsid w:val="00BA1582"/>
    <w:rPr>
      <w:rFonts w:ascii="Symbol" w:hAnsi="Symbol"/>
    </w:rPr>
  </w:style>
  <w:style w:type="character" w:customStyle="1" w:styleId="WW8Num4z1">
    <w:name w:val="WW8Num4z1"/>
    <w:rsid w:val="00BA1582"/>
    <w:rPr>
      <w:rFonts w:ascii="Courier New" w:hAnsi="Courier New" w:cs="Courier New"/>
    </w:rPr>
  </w:style>
  <w:style w:type="character" w:customStyle="1" w:styleId="WW8Num4z2">
    <w:name w:val="WW8Num4z2"/>
    <w:rsid w:val="00BA1582"/>
    <w:rPr>
      <w:rFonts w:ascii="Wingdings" w:hAnsi="Wingdings"/>
    </w:rPr>
  </w:style>
  <w:style w:type="character" w:customStyle="1" w:styleId="WW8Num7z0">
    <w:name w:val="WW8Num7z0"/>
    <w:rsid w:val="00BA1582"/>
    <w:rPr>
      <w:rFonts w:ascii="Symbol" w:hAnsi="Symbol"/>
    </w:rPr>
  </w:style>
  <w:style w:type="character" w:customStyle="1" w:styleId="WW8Num7z1">
    <w:name w:val="WW8Num7z1"/>
    <w:rsid w:val="00BA1582"/>
    <w:rPr>
      <w:rFonts w:ascii="Courier New" w:hAnsi="Courier New" w:cs="Courier New"/>
    </w:rPr>
  </w:style>
  <w:style w:type="character" w:customStyle="1" w:styleId="WW8Num7z2">
    <w:name w:val="WW8Num7z2"/>
    <w:rsid w:val="00BA1582"/>
    <w:rPr>
      <w:rFonts w:ascii="Wingdings" w:hAnsi="Wingdings"/>
    </w:rPr>
  </w:style>
  <w:style w:type="character" w:customStyle="1" w:styleId="WW8Num8z0">
    <w:name w:val="WW8Num8z0"/>
    <w:rsid w:val="00BA1582"/>
    <w:rPr>
      <w:rFonts w:ascii="Symbol" w:hAnsi="Symbol"/>
    </w:rPr>
  </w:style>
  <w:style w:type="character" w:customStyle="1" w:styleId="WW8Num8z1">
    <w:name w:val="WW8Num8z1"/>
    <w:rsid w:val="00BA1582"/>
    <w:rPr>
      <w:rFonts w:ascii="Courier New" w:hAnsi="Courier New" w:cs="Courier New"/>
    </w:rPr>
  </w:style>
  <w:style w:type="character" w:customStyle="1" w:styleId="WW8Num8z2">
    <w:name w:val="WW8Num8z2"/>
    <w:rsid w:val="00BA1582"/>
    <w:rPr>
      <w:rFonts w:ascii="Wingdings" w:hAnsi="Wingdings"/>
    </w:rPr>
  </w:style>
  <w:style w:type="character" w:customStyle="1" w:styleId="WW8Num9z0">
    <w:name w:val="WW8Num9z0"/>
    <w:rsid w:val="00BA1582"/>
    <w:rPr>
      <w:rFonts w:ascii="Times New Roman" w:hAnsi="Times New Roman"/>
    </w:rPr>
  </w:style>
  <w:style w:type="character" w:customStyle="1" w:styleId="WW8Num10z0">
    <w:name w:val="WW8Num10z0"/>
    <w:rsid w:val="00BA1582"/>
    <w:rPr>
      <w:rFonts w:ascii="Symbol" w:hAnsi="Symbol"/>
    </w:rPr>
  </w:style>
  <w:style w:type="character" w:customStyle="1" w:styleId="WW8Num10z1">
    <w:name w:val="WW8Num10z1"/>
    <w:rsid w:val="00BA1582"/>
    <w:rPr>
      <w:rFonts w:ascii="Courier New" w:hAnsi="Courier New" w:cs="Courier New"/>
    </w:rPr>
  </w:style>
  <w:style w:type="character" w:customStyle="1" w:styleId="WW8Num10z2">
    <w:name w:val="WW8Num10z2"/>
    <w:rsid w:val="00BA1582"/>
    <w:rPr>
      <w:rFonts w:ascii="Wingdings" w:hAnsi="Wingdings"/>
    </w:rPr>
  </w:style>
  <w:style w:type="character" w:customStyle="1" w:styleId="WW8Num11z0">
    <w:name w:val="WW8Num11z0"/>
    <w:rsid w:val="00BA1582"/>
    <w:rPr>
      <w:rFonts w:ascii="Symbol" w:hAnsi="Symbol"/>
    </w:rPr>
  </w:style>
  <w:style w:type="character" w:customStyle="1" w:styleId="WW8Num11z1">
    <w:name w:val="WW8Num11z1"/>
    <w:rsid w:val="00BA1582"/>
    <w:rPr>
      <w:rFonts w:ascii="Courier New" w:hAnsi="Courier New" w:cs="Courier New"/>
    </w:rPr>
  </w:style>
  <w:style w:type="character" w:customStyle="1" w:styleId="WW8Num11z2">
    <w:name w:val="WW8Num11z2"/>
    <w:rsid w:val="00BA1582"/>
    <w:rPr>
      <w:rFonts w:ascii="Wingdings" w:hAnsi="Wingdings"/>
    </w:rPr>
  </w:style>
  <w:style w:type="character" w:customStyle="1" w:styleId="WW8Num13z0">
    <w:name w:val="WW8Num13z0"/>
    <w:rsid w:val="00BA1582"/>
    <w:rPr>
      <w:rFonts w:ascii="Symbol" w:hAnsi="Symbol"/>
    </w:rPr>
  </w:style>
  <w:style w:type="character" w:customStyle="1" w:styleId="WW8Num13z1">
    <w:name w:val="WW8Num13z1"/>
    <w:rsid w:val="00BA1582"/>
    <w:rPr>
      <w:rFonts w:ascii="Courier New" w:hAnsi="Courier New" w:cs="Courier New"/>
    </w:rPr>
  </w:style>
  <w:style w:type="character" w:customStyle="1" w:styleId="WW8Num13z2">
    <w:name w:val="WW8Num13z2"/>
    <w:rsid w:val="00BA1582"/>
    <w:rPr>
      <w:rFonts w:ascii="Wingdings" w:hAnsi="Wingdings"/>
    </w:rPr>
  </w:style>
  <w:style w:type="character" w:customStyle="1" w:styleId="WW8Num14z0">
    <w:name w:val="WW8Num14z0"/>
    <w:rsid w:val="00BA1582"/>
    <w:rPr>
      <w:rFonts w:ascii="Symbol" w:hAnsi="Symbol"/>
    </w:rPr>
  </w:style>
  <w:style w:type="character" w:customStyle="1" w:styleId="WW8Num14z1">
    <w:name w:val="WW8Num14z1"/>
    <w:rsid w:val="00BA1582"/>
    <w:rPr>
      <w:rFonts w:ascii="Courier New" w:hAnsi="Courier New" w:cs="Courier New"/>
    </w:rPr>
  </w:style>
  <w:style w:type="character" w:customStyle="1" w:styleId="WW8Num14z2">
    <w:name w:val="WW8Num14z2"/>
    <w:rsid w:val="00BA1582"/>
    <w:rPr>
      <w:rFonts w:ascii="Wingdings" w:hAnsi="Wingdings"/>
    </w:rPr>
  </w:style>
  <w:style w:type="character" w:customStyle="1" w:styleId="WW8Num15z0">
    <w:name w:val="WW8Num15z0"/>
    <w:rsid w:val="00BA1582"/>
    <w:rPr>
      <w:u w:val="none"/>
    </w:rPr>
  </w:style>
  <w:style w:type="character" w:customStyle="1" w:styleId="WW8Num18z0">
    <w:name w:val="WW8Num18z0"/>
    <w:rsid w:val="00BA1582"/>
    <w:rPr>
      <w:sz w:val="24"/>
      <w:szCs w:val="24"/>
    </w:rPr>
  </w:style>
  <w:style w:type="character" w:customStyle="1" w:styleId="WW8Num20z0">
    <w:name w:val="WW8Num20z0"/>
    <w:rsid w:val="00BA1582"/>
    <w:rPr>
      <w:rFonts w:ascii="Arial" w:eastAsia="Times New Roman" w:hAnsi="Arial" w:cs="Arial"/>
    </w:rPr>
  </w:style>
  <w:style w:type="character" w:customStyle="1" w:styleId="WW8Num20z1">
    <w:name w:val="WW8Num20z1"/>
    <w:rsid w:val="00BA1582"/>
    <w:rPr>
      <w:rFonts w:ascii="Courier New" w:hAnsi="Courier New" w:cs="Courier New"/>
    </w:rPr>
  </w:style>
  <w:style w:type="character" w:customStyle="1" w:styleId="WW8Num20z2">
    <w:name w:val="WW8Num20z2"/>
    <w:rsid w:val="00BA1582"/>
    <w:rPr>
      <w:rFonts w:ascii="Wingdings" w:hAnsi="Wingdings"/>
    </w:rPr>
  </w:style>
  <w:style w:type="character" w:customStyle="1" w:styleId="WW8Num20z3">
    <w:name w:val="WW8Num20z3"/>
    <w:rsid w:val="00BA1582"/>
    <w:rPr>
      <w:rFonts w:ascii="Symbol" w:hAnsi="Symbol"/>
    </w:rPr>
  </w:style>
  <w:style w:type="character" w:customStyle="1" w:styleId="Fuentedeprrafopredeter1">
    <w:name w:val="Fuente de párrafo predeter.1"/>
    <w:rsid w:val="00BA1582"/>
  </w:style>
  <w:style w:type="character" w:styleId="Nmerodepgina">
    <w:name w:val="page number"/>
    <w:basedOn w:val="Fuentedeprrafopredeter1"/>
    <w:rsid w:val="00BA1582"/>
  </w:style>
  <w:style w:type="character" w:customStyle="1" w:styleId="TextosinformatoCar">
    <w:name w:val="Texto sin formato Car"/>
    <w:rsid w:val="00BA1582"/>
    <w:rPr>
      <w:rFonts w:ascii="Courier New" w:hAnsi="Courier New"/>
      <w:lang w:val="es-ES" w:eastAsia="ar-SA" w:bidi="ar-SA"/>
    </w:rPr>
  </w:style>
  <w:style w:type="character" w:customStyle="1" w:styleId="CarCar">
    <w:name w:val="Car Car"/>
    <w:rsid w:val="00BA1582"/>
    <w:rPr>
      <w:rFonts w:ascii="Courier New" w:hAnsi="Courier New"/>
      <w:lang w:val="es-ES" w:eastAsia="ar-SA" w:bidi="ar-SA"/>
    </w:rPr>
  </w:style>
  <w:style w:type="character" w:customStyle="1" w:styleId="Caracteresdenotaalpie">
    <w:name w:val="Caracteres de nota al pie"/>
    <w:rsid w:val="00BA1582"/>
  </w:style>
  <w:style w:type="character" w:styleId="Refdenotaalpie">
    <w:name w:val="footnote reference"/>
    <w:rsid w:val="00BA1582"/>
    <w:rPr>
      <w:vertAlign w:val="superscript"/>
    </w:rPr>
  </w:style>
  <w:style w:type="character" w:customStyle="1" w:styleId="Smbolosdenumeracin">
    <w:name w:val="Símbolos de numeración"/>
    <w:rsid w:val="00BA1582"/>
  </w:style>
  <w:style w:type="paragraph" w:styleId="Lista">
    <w:name w:val="List"/>
    <w:basedOn w:val="Textoindependiente"/>
    <w:rsid w:val="00BA1582"/>
    <w:rPr>
      <w:rFonts w:cs="Mangal"/>
    </w:rPr>
  </w:style>
  <w:style w:type="paragraph" w:customStyle="1" w:styleId="Etiqueta">
    <w:name w:val="Etiqueta"/>
    <w:basedOn w:val="Normal"/>
    <w:rsid w:val="00BA1582"/>
    <w:pPr>
      <w:widowControl w:val="0"/>
      <w:suppressLineNumbers/>
      <w:overflowPunct w:val="0"/>
      <w:spacing w:before="120" w:after="120" w:line="240" w:lineRule="auto"/>
    </w:pPr>
    <w:rPr>
      <w:rFonts w:ascii="Arial" w:eastAsia="Times New Roman" w:hAnsi="Arial" w:cs="Mangal"/>
      <w:i/>
      <w:iCs/>
      <w:spacing w:val="-10"/>
      <w:kern w:val="1"/>
      <w:sz w:val="24"/>
      <w:szCs w:val="24"/>
      <w:lang w:eastAsia="ar-SA"/>
    </w:rPr>
  </w:style>
  <w:style w:type="paragraph" w:customStyle="1" w:styleId="ndice">
    <w:name w:val="Índice"/>
    <w:basedOn w:val="Normal"/>
    <w:rsid w:val="00BA1582"/>
    <w:pPr>
      <w:widowControl w:val="0"/>
      <w:suppressLineNumbers/>
      <w:overflowPunct w:val="0"/>
      <w:spacing w:after="0" w:line="240" w:lineRule="auto"/>
    </w:pPr>
    <w:rPr>
      <w:rFonts w:ascii="Arial" w:eastAsia="Times New Roman" w:hAnsi="Arial" w:cs="Mangal"/>
      <w:spacing w:val="-10"/>
      <w:kern w:val="1"/>
      <w:sz w:val="28"/>
      <w:szCs w:val="28"/>
      <w:lang w:eastAsia="ar-SA"/>
    </w:rPr>
  </w:style>
  <w:style w:type="paragraph" w:customStyle="1" w:styleId="Textodebloque1">
    <w:name w:val="Texto de bloque1"/>
    <w:basedOn w:val="Normal"/>
    <w:rsid w:val="00BA1582"/>
    <w:pPr>
      <w:widowControl w:val="0"/>
      <w:overflowPunct w:val="0"/>
      <w:spacing w:after="0" w:line="240" w:lineRule="auto"/>
      <w:ind w:left="426" w:right="-134" w:firstLine="850"/>
      <w:jc w:val="both"/>
    </w:pPr>
    <w:rPr>
      <w:rFonts w:ascii="Arial" w:eastAsia="Times New Roman" w:hAnsi="Arial" w:cs="Arial"/>
      <w:color w:val="993300"/>
      <w:spacing w:val="-10"/>
      <w:kern w:val="1"/>
      <w:sz w:val="24"/>
      <w:szCs w:val="24"/>
      <w:lang w:eastAsia="ar-SA"/>
    </w:rPr>
  </w:style>
  <w:style w:type="paragraph" w:customStyle="1" w:styleId="Sangra2detindependiente1">
    <w:name w:val="Sangría 2 de t. independiente1"/>
    <w:basedOn w:val="Normal"/>
    <w:rsid w:val="00BA1582"/>
    <w:pPr>
      <w:widowControl w:val="0"/>
      <w:overflowPunct w:val="0"/>
      <w:spacing w:after="0" w:line="240" w:lineRule="auto"/>
      <w:ind w:left="1416" w:firstLine="708"/>
      <w:jc w:val="both"/>
    </w:pPr>
    <w:rPr>
      <w:rFonts w:ascii="Arial" w:eastAsia="Times New Roman" w:hAnsi="Arial" w:cs="Arial"/>
      <w:spacing w:val="-10"/>
      <w:kern w:val="1"/>
      <w:sz w:val="24"/>
      <w:szCs w:val="24"/>
      <w:lang w:eastAsia="ar-SA"/>
    </w:rPr>
  </w:style>
  <w:style w:type="paragraph" w:customStyle="1" w:styleId="Sangra3detindependiente1">
    <w:name w:val="Sangría 3 de t. independiente1"/>
    <w:basedOn w:val="Normal"/>
    <w:rsid w:val="00BA1582"/>
    <w:pPr>
      <w:widowControl w:val="0"/>
      <w:overflowPunct w:val="0"/>
      <w:spacing w:after="0" w:line="240" w:lineRule="auto"/>
      <w:ind w:left="708"/>
      <w:jc w:val="both"/>
    </w:pPr>
    <w:rPr>
      <w:rFonts w:ascii="Arial" w:eastAsia="Times New Roman" w:hAnsi="Arial" w:cs="Arial"/>
      <w:spacing w:val="-10"/>
      <w:kern w:val="1"/>
      <w:szCs w:val="24"/>
      <w:lang w:eastAsia="ar-SA"/>
    </w:rPr>
  </w:style>
  <w:style w:type="paragraph" w:customStyle="1" w:styleId="Textosinformato1">
    <w:name w:val="Texto sin formato1"/>
    <w:basedOn w:val="Normal"/>
    <w:rsid w:val="00BA1582"/>
    <w:pPr>
      <w:spacing w:after="0" w:line="240" w:lineRule="auto"/>
    </w:pPr>
    <w:rPr>
      <w:rFonts w:ascii="Courier New" w:eastAsia="Times New Roman" w:hAnsi="Courier New" w:cs="Times New Roman"/>
      <w:kern w:val="1"/>
      <w:sz w:val="20"/>
      <w:szCs w:val="20"/>
      <w:lang w:eastAsia="ar-SA"/>
    </w:rPr>
  </w:style>
  <w:style w:type="paragraph" w:customStyle="1" w:styleId="Contenidodelatabla">
    <w:name w:val="Contenido de la tabla"/>
    <w:basedOn w:val="Normal"/>
    <w:rsid w:val="00BA1582"/>
    <w:pPr>
      <w:widowControl w:val="0"/>
      <w:suppressLineNumbers/>
      <w:overflowPunct w:val="0"/>
      <w:spacing w:after="0" w:line="240" w:lineRule="auto"/>
    </w:pPr>
    <w:rPr>
      <w:rFonts w:ascii="Arial" w:eastAsia="Times New Roman" w:hAnsi="Arial" w:cs="Arial"/>
      <w:spacing w:val="-10"/>
      <w:kern w:val="1"/>
      <w:sz w:val="28"/>
      <w:szCs w:val="28"/>
      <w:lang w:eastAsia="ar-SA"/>
    </w:rPr>
  </w:style>
  <w:style w:type="paragraph" w:customStyle="1" w:styleId="Encabezadodelatabla">
    <w:name w:val="Encabezado de la tabla"/>
    <w:basedOn w:val="Contenidodelatabla"/>
    <w:rsid w:val="00BA1582"/>
    <w:pPr>
      <w:jc w:val="center"/>
    </w:pPr>
    <w:rPr>
      <w:b/>
      <w:bCs/>
    </w:rPr>
  </w:style>
  <w:style w:type="character" w:styleId="Refdecomentario">
    <w:name w:val="annotation reference"/>
    <w:basedOn w:val="Fuentedeprrafopredeter"/>
    <w:uiPriority w:val="99"/>
    <w:semiHidden/>
    <w:unhideWhenUsed/>
    <w:rsid w:val="00BA1582"/>
    <w:rPr>
      <w:sz w:val="16"/>
      <w:szCs w:val="16"/>
    </w:rPr>
  </w:style>
  <w:style w:type="paragraph" w:customStyle="1" w:styleId="CM36">
    <w:name w:val="CM36"/>
    <w:basedOn w:val="Normal"/>
    <w:next w:val="Normal"/>
    <w:rsid w:val="00BA158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Textoindependiente21">
    <w:name w:val="Texto independiente 21"/>
    <w:basedOn w:val="Normal"/>
    <w:rsid w:val="00BA1582"/>
    <w:pPr>
      <w:spacing w:after="0" w:line="360" w:lineRule="atLeast"/>
      <w:jc w:val="center"/>
    </w:pPr>
    <w:rPr>
      <w:rFonts w:ascii="CG Times (W1)" w:eastAsia="Times New Roman" w:hAnsi="CG Times (W1)" w:cs="Times New Roman"/>
      <w:b/>
      <w:sz w:val="24"/>
      <w:szCs w:val="20"/>
      <w:lang w:val="es-ES_tradnl" w:eastAsia="es-ES"/>
    </w:rPr>
  </w:style>
  <w:style w:type="paragraph" w:customStyle="1" w:styleId="Default">
    <w:name w:val="Default"/>
    <w:rsid w:val="00BA1582"/>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BA1582"/>
    <w:pPr>
      <w:spacing w:line="200" w:lineRule="atLeast"/>
    </w:pPr>
    <w:rPr>
      <w:color w:val="auto"/>
    </w:rPr>
  </w:style>
  <w:style w:type="paragraph" w:customStyle="1" w:styleId="a">
    <w:name w:val="a"/>
    <w:basedOn w:val="Normal"/>
    <w:rsid w:val="00BA1582"/>
    <w:pPr>
      <w:spacing w:after="158" w:line="240" w:lineRule="auto"/>
    </w:pPr>
    <w:rPr>
      <w:rFonts w:ascii="Times New Roman" w:eastAsia="Times New Roman" w:hAnsi="Times New Roman" w:cs="Times New Roman"/>
      <w:b/>
      <w:bCs/>
      <w:color w:val="4C6F99"/>
      <w:sz w:val="24"/>
      <w:szCs w:val="24"/>
      <w:lang w:eastAsia="es-ES"/>
    </w:rPr>
  </w:style>
  <w:style w:type="character" w:styleId="Hipervnculo">
    <w:name w:val="Hyperlink"/>
    <w:basedOn w:val="Fuentedeprrafopredeter"/>
    <w:uiPriority w:val="99"/>
    <w:unhideWhenUsed/>
    <w:rsid w:val="00BA1582"/>
    <w:rPr>
      <w:color w:val="0000FF"/>
      <w:u w:val="single"/>
    </w:rPr>
  </w:style>
  <w:style w:type="table" w:customStyle="1" w:styleId="Tablaconcuadrcula5">
    <w:name w:val="Tabla con cuadrícula5"/>
    <w:basedOn w:val="Tablanormal"/>
    <w:next w:val="Tablaconcuadrcula"/>
    <w:uiPriority w:val="59"/>
    <w:rsid w:val="00BA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BA1582"/>
    <w:rPr>
      <w:rFonts w:ascii="Symbol" w:hAnsi="Symbol"/>
    </w:rPr>
  </w:style>
  <w:style w:type="character" w:customStyle="1" w:styleId="Fuentedeprrafopredeter2">
    <w:name w:val="Fuente de párrafo predeter.2"/>
    <w:rsid w:val="00BA1582"/>
  </w:style>
  <w:style w:type="character" w:customStyle="1" w:styleId="WW8Num5z0">
    <w:name w:val="WW8Num5z0"/>
    <w:rsid w:val="00BA1582"/>
    <w:rPr>
      <w:rFonts w:ascii="Symbol" w:hAnsi="Symbol"/>
    </w:rPr>
  </w:style>
  <w:style w:type="character" w:customStyle="1" w:styleId="WW8Num5z1">
    <w:name w:val="WW8Num5z1"/>
    <w:rsid w:val="00BA1582"/>
    <w:rPr>
      <w:rFonts w:ascii="Courier New" w:hAnsi="Courier New" w:cs="Courier New"/>
    </w:rPr>
  </w:style>
  <w:style w:type="character" w:customStyle="1" w:styleId="WW8Num5z2">
    <w:name w:val="WW8Num5z2"/>
    <w:rsid w:val="00BA1582"/>
    <w:rPr>
      <w:rFonts w:ascii="Wingdings" w:hAnsi="Wingdings"/>
    </w:rPr>
  </w:style>
  <w:style w:type="character" w:customStyle="1" w:styleId="WW8Num6z0">
    <w:name w:val="WW8Num6z0"/>
    <w:rsid w:val="00BA1582"/>
    <w:rPr>
      <w:rFonts w:ascii="Symbol" w:hAnsi="Symbol"/>
    </w:rPr>
  </w:style>
  <w:style w:type="character" w:customStyle="1" w:styleId="WW8Num6z1">
    <w:name w:val="WW8Num6z1"/>
    <w:rsid w:val="00BA1582"/>
    <w:rPr>
      <w:rFonts w:ascii="Courier New" w:hAnsi="Courier New" w:cs="Courier New"/>
    </w:rPr>
  </w:style>
  <w:style w:type="character" w:customStyle="1" w:styleId="WW8Num6z2">
    <w:name w:val="WW8Num6z2"/>
    <w:rsid w:val="00BA1582"/>
    <w:rPr>
      <w:rFonts w:ascii="Wingdings" w:hAnsi="Wingdings"/>
    </w:rPr>
  </w:style>
  <w:style w:type="character" w:customStyle="1" w:styleId="WW8Num12z0">
    <w:name w:val="WW8Num12z0"/>
    <w:rsid w:val="00BA1582"/>
    <w:rPr>
      <w:rFonts w:ascii="Symbol" w:hAnsi="Symbol"/>
    </w:rPr>
  </w:style>
  <w:style w:type="character" w:customStyle="1" w:styleId="WW8Num12z1">
    <w:name w:val="WW8Num12z1"/>
    <w:rsid w:val="00BA1582"/>
    <w:rPr>
      <w:rFonts w:ascii="Courier New" w:hAnsi="Courier New" w:cs="Courier New"/>
    </w:rPr>
  </w:style>
  <w:style w:type="character" w:customStyle="1" w:styleId="WW8Num12z2">
    <w:name w:val="WW8Num12z2"/>
    <w:rsid w:val="00BA1582"/>
    <w:rPr>
      <w:rFonts w:ascii="Wingdings" w:hAnsi="Wingdings"/>
    </w:rPr>
  </w:style>
  <w:style w:type="character" w:customStyle="1" w:styleId="WW8Num16z0">
    <w:name w:val="WW8Num16z0"/>
    <w:rsid w:val="00BA1582"/>
    <w:rPr>
      <w:sz w:val="24"/>
      <w:szCs w:val="24"/>
    </w:rPr>
  </w:style>
  <w:style w:type="paragraph" w:customStyle="1" w:styleId="Encabezado2">
    <w:name w:val="Encabezado2"/>
    <w:basedOn w:val="Normal"/>
    <w:next w:val="Textoindependiente"/>
    <w:rsid w:val="00BA1582"/>
    <w:pPr>
      <w:keepNext/>
      <w:widowControl w:val="0"/>
      <w:overflowPunct w:val="0"/>
      <w:spacing w:before="240" w:after="120" w:line="240" w:lineRule="auto"/>
    </w:pPr>
    <w:rPr>
      <w:rFonts w:ascii="Arial" w:eastAsia="Microsoft YaHei" w:hAnsi="Arial" w:cs="Mangal"/>
      <w:spacing w:val="-10"/>
      <w:kern w:val="1"/>
      <w:sz w:val="28"/>
      <w:szCs w:val="28"/>
      <w:lang w:eastAsia="ar-SA"/>
    </w:rPr>
  </w:style>
  <w:style w:type="paragraph" w:customStyle="1" w:styleId="Textosinformato2">
    <w:name w:val="Texto sin formato2"/>
    <w:basedOn w:val="Normal"/>
    <w:rsid w:val="00BA1582"/>
    <w:pPr>
      <w:widowControl w:val="0"/>
      <w:overflowPunct w:val="0"/>
      <w:spacing w:after="0" w:line="240" w:lineRule="auto"/>
    </w:pPr>
    <w:rPr>
      <w:rFonts w:ascii="Courier New" w:eastAsia="Times New Roman" w:hAnsi="Courier New" w:cs="Courier New"/>
      <w:spacing w:val="-10"/>
      <w:kern w:val="1"/>
      <w:sz w:val="20"/>
      <w:szCs w:val="20"/>
      <w:lang w:eastAsia="ar-SA"/>
    </w:rPr>
  </w:style>
  <w:style w:type="character" w:styleId="Textoennegrita">
    <w:name w:val="Strong"/>
    <w:basedOn w:val="Fuentedeprrafopredeter"/>
    <w:uiPriority w:val="22"/>
    <w:qFormat/>
    <w:rsid w:val="00BA1582"/>
    <w:rPr>
      <w:b/>
      <w:bCs/>
    </w:rPr>
  </w:style>
  <w:style w:type="paragraph" w:styleId="Revisin">
    <w:name w:val="Revision"/>
    <w:hidden/>
    <w:uiPriority w:val="99"/>
    <w:semiHidden/>
    <w:rsid w:val="00BA1582"/>
    <w:pPr>
      <w:spacing w:after="0" w:line="240" w:lineRule="auto"/>
    </w:pPr>
    <w:rPr>
      <w:rFonts w:ascii="Arial" w:eastAsia="Times New Roman" w:hAnsi="Arial" w:cs="Arial"/>
      <w:spacing w:val="-10"/>
      <w:kern w:val="1"/>
      <w:sz w:val="28"/>
      <w:szCs w:val="28"/>
      <w:lang w:eastAsia="ar-SA"/>
    </w:rPr>
  </w:style>
  <w:style w:type="numbering" w:customStyle="1" w:styleId="Estilo1">
    <w:name w:val="Estilo1"/>
    <w:uiPriority w:val="99"/>
    <w:rsid w:val="000F271C"/>
    <w:pPr>
      <w:numPr>
        <w:numId w:val="15"/>
      </w:numPr>
    </w:pPr>
  </w:style>
  <w:style w:type="table" w:customStyle="1" w:styleId="Tablaconcuadrcula41">
    <w:name w:val="Tabla con cuadrícula41"/>
    <w:basedOn w:val="Tablanormal"/>
    <w:next w:val="Tablaconcuadrcula"/>
    <w:uiPriority w:val="59"/>
    <w:rsid w:val="00F74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4D07C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87C2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42122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10C7"/>
    <w:pPr>
      <w:spacing w:after="0" w:line="240" w:lineRule="auto"/>
    </w:pPr>
  </w:style>
  <w:style w:type="numbering" w:customStyle="1" w:styleId="Sinlista1">
    <w:name w:val="Sin lista1"/>
    <w:next w:val="Sinlista"/>
    <w:uiPriority w:val="99"/>
    <w:semiHidden/>
    <w:unhideWhenUsed/>
    <w:rsid w:val="00B32652"/>
  </w:style>
  <w:style w:type="table" w:customStyle="1" w:styleId="Tablaconcuadrcula11">
    <w:name w:val="Tabla con cuadrícula11"/>
    <w:basedOn w:val="Tablanormal"/>
    <w:next w:val="Tablaconcuadrcula"/>
    <w:uiPriority w:val="59"/>
    <w:rsid w:val="00B3265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32652"/>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1">
    <w:name w:val="Tabla con cuadrícula61"/>
    <w:basedOn w:val="Tablanormal"/>
    <w:next w:val="Tablaconcuadrcula"/>
    <w:uiPriority w:val="59"/>
    <w:rsid w:val="00B3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B3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B3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08173">
      <w:bodyDiv w:val="1"/>
      <w:marLeft w:val="0"/>
      <w:marRight w:val="0"/>
      <w:marTop w:val="0"/>
      <w:marBottom w:val="0"/>
      <w:divBdr>
        <w:top w:val="none" w:sz="0" w:space="0" w:color="auto"/>
        <w:left w:val="none" w:sz="0" w:space="0" w:color="auto"/>
        <w:bottom w:val="none" w:sz="0" w:space="0" w:color="auto"/>
        <w:right w:val="none" w:sz="0" w:space="0" w:color="auto"/>
      </w:divBdr>
    </w:div>
    <w:div w:id="346446692">
      <w:bodyDiv w:val="1"/>
      <w:marLeft w:val="0"/>
      <w:marRight w:val="0"/>
      <w:marTop w:val="0"/>
      <w:marBottom w:val="0"/>
      <w:divBdr>
        <w:top w:val="none" w:sz="0" w:space="0" w:color="auto"/>
        <w:left w:val="none" w:sz="0" w:space="0" w:color="auto"/>
        <w:bottom w:val="none" w:sz="0" w:space="0" w:color="auto"/>
        <w:right w:val="none" w:sz="0" w:space="0" w:color="auto"/>
      </w:divBdr>
    </w:div>
    <w:div w:id="402606435">
      <w:bodyDiv w:val="1"/>
      <w:marLeft w:val="0"/>
      <w:marRight w:val="0"/>
      <w:marTop w:val="0"/>
      <w:marBottom w:val="0"/>
      <w:divBdr>
        <w:top w:val="none" w:sz="0" w:space="0" w:color="auto"/>
        <w:left w:val="none" w:sz="0" w:space="0" w:color="auto"/>
        <w:bottom w:val="none" w:sz="0" w:space="0" w:color="auto"/>
        <w:right w:val="none" w:sz="0" w:space="0" w:color="auto"/>
      </w:divBdr>
    </w:div>
    <w:div w:id="507018576">
      <w:bodyDiv w:val="1"/>
      <w:marLeft w:val="0"/>
      <w:marRight w:val="0"/>
      <w:marTop w:val="0"/>
      <w:marBottom w:val="0"/>
      <w:divBdr>
        <w:top w:val="none" w:sz="0" w:space="0" w:color="auto"/>
        <w:left w:val="none" w:sz="0" w:space="0" w:color="auto"/>
        <w:bottom w:val="none" w:sz="0" w:space="0" w:color="auto"/>
        <w:right w:val="none" w:sz="0" w:space="0" w:color="auto"/>
      </w:divBdr>
    </w:div>
    <w:div w:id="849028179">
      <w:bodyDiv w:val="1"/>
      <w:marLeft w:val="0"/>
      <w:marRight w:val="0"/>
      <w:marTop w:val="0"/>
      <w:marBottom w:val="0"/>
      <w:divBdr>
        <w:top w:val="none" w:sz="0" w:space="0" w:color="auto"/>
        <w:left w:val="none" w:sz="0" w:space="0" w:color="auto"/>
        <w:bottom w:val="none" w:sz="0" w:space="0" w:color="auto"/>
        <w:right w:val="none" w:sz="0" w:space="0" w:color="auto"/>
      </w:divBdr>
    </w:div>
    <w:div w:id="1209685464">
      <w:bodyDiv w:val="1"/>
      <w:marLeft w:val="0"/>
      <w:marRight w:val="0"/>
      <w:marTop w:val="0"/>
      <w:marBottom w:val="0"/>
      <w:divBdr>
        <w:top w:val="none" w:sz="0" w:space="0" w:color="auto"/>
        <w:left w:val="none" w:sz="0" w:space="0" w:color="auto"/>
        <w:bottom w:val="none" w:sz="0" w:space="0" w:color="auto"/>
        <w:right w:val="none" w:sz="0" w:space="0" w:color="auto"/>
      </w:divBdr>
    </w:div>
    <w:div w:id="1472018646">
      <w:bodyDiv w:val="1"/>
      <w:marLeft w:val="0"/>
      <w:marRight w:val="0"/>
      <w:marTop w:val="0"/>
      <w:marBottom w:val="0"/>
      <w:divBdr>
        <w:top w:val="none" w:sz="0" w:space="0" w:color="auto"/>
        <w:left w:val="none" w:sz="0" w:space="0" w:color="auto"/>
        <w:bottom w:val="none" w:sz="0" w:space="0" w:color="auto"/>
        <w:right w:val="none" w:sz="0" w:space="0" w:color="auto"/>
      </w:divBdr>
    </w:div>
    <w:div w:id="1802534452">
      <w:bodyDiv w:val="1"/>
      <w:marLeft w:val="0"/>
      <w:marRight w:val="0"/>
      <w:marTop w:val="0"/>
      <w:marBottom w:val="0"/>
      <w:divBdr>
        <w:top w:val="none" w:sz="0" w:space="0" w:color="auto"/>
        <w:left w:val="none" w:sz="0" w:space="0" w:color="auto"/>
        <w:bottom w:val="none" w:sz="0" w:space="0" w:color="auto"/>
        <w:right w:val="none" w:sz="0" w:space="0" w:color="auto"/>
      </w:divBdr>
    </w:div>
    <w:div w:id="1974098698">
      <w:bodyDiv w:val="1"/>
      <w:marLeft w:val="0"/>
      <w:marRight w:val="0"/>
      <w:marTop w:val="0"/>
      <w:marBottom w:val="0"/>
      <w:divBdr>
        <w:top w:val="none" w:sz="0" w:space="0" w:color="auto"/>
        <w:left w:val="none" w:sz="0" w:space="0" w:color="auto"/>
        <w:bottom w:val="none" w:sz="0" w:space="0" w:color="auto"/>
        <w:right w:val="none" w:sz="0" w:space="0" w:color="auto"/>
      </w:divBdr>
    </w:div>
    <w:div w:id="2016760611">
      <w:bodyDiv w:val="1"/>
      <w:marLeft w:val="0"/>
      <w:marRight w:val="0"/>
      <w:marTop w:val="0"/>
      <w:marBottom w:val="0"/>
      <w:divBdr>
        <w:top w:val="none" w:sz="0" w:space="0" w:color="auto"/>
        <w:left w:val="none" w:sz="0" w:space="0" w:color="auto"/>
        <w:bottom w:val="none" w:sz="0" w:space="0" w:color="auto"/>
        <w:right w:val="none" w:sz="0" w:space="0" w:color="auto"/>
      </w:divBdr>
    </w:div>
    <w:div w:id="2058701212">
      <w:bodyDiv w:val="1"/>
      <w:marLeft w:val="0"/>
      <w:marRight w:val="0"/>
      <w:marTop w:val="0"/>
      <w:marBottom w:val="0"/>
      <w:divBdr>
        <w:top w:val="none" w:sz="0" w:space="0" w:color="auto"/>
        <w:left w:val="none" w:sz="0" w:space="0" w:color="auto"/>
        <w:bottom w:val="none" w:sz="0" w:space="0" w:color="auto"/>
        <w:right w:val="none" w:sz="0" w:space="0" w:color="auto"/>
      </w:divBdr>
    </w:div>
    <w:div w:id="21165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9.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21.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oter" Target="foot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mserver3\COLEGIO\PRIVADO\2%20Administraci&#243;n\Administraci&#243;n\0%20INTERNO\1%20Area%20Economico%20Financiera\1%20Memorias%20presupuestarias\2023\Ejecuci&#243;n\Graficos%20ratios%20202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mserver3\COLEGIO\PRIVADO\2%20Administraci&#243;n\Administraci&#243;n\0%20INTERNO\1%20Area%20Economico%20Financiera\1%20Memorias%20presupuestarias\2023\Ejecuci&#243;n\Graficos%20ratios%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solidFill>
                <a:schemeClr val="tx1"/>
              </a:solidFill>
            </a:defRPr>
          </a:pPr>
          <a:endParaRPr lang="es-ES"/>
        </a:p>
      </c:txPr>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Hoja3!$E$5</c:f>
              <c:strCache>
                <c:ptCount val="1"/>
                <c:pt idx="0">
                  <c:v>Ratio de tesorería</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2022</c:v>
                </c:pt>
                <c:pt idx="1">
                  <c:v>2021</c:v>
                </c:pt>
              </c:numCache>
            </c:numRef>
          </c:cat>
          <c:val>
            <c:numRef>
              <c:f>Hoja3!$F$5:$G$5</c:f>
              <c:numCache>
                <c:formatCode>General</c:formatCode>
                <c:ptCount val="2"/>
                <c:pt idx="0">
                  <c:v>2.74</c:v>
                </c:pt>
                <c:pt idx="1">
                  <c:v>2.0099999999999998</c:v>
                </c:pt>
              </c:numCache>
            </c:numRef>
          </c:val>
        </c:ser>
        <c:dLbls>
          <c:showLegendKey val="0"/>
          <c:showVal val="0"/>
          <c:showCatName val="0"/>
          <c:showSerName val="0"/>
          <c:showPercent val="0"/>
          <c:showBubbleSize val="0"/>
        </c:dLbls>
        <c:gapWidth val="150"/>
        <c:shape val="box"/>
        <c:axId val="130775680"/>
        <c:axId val="130777472"/>
        <c:axId val="0"/>
      </c:bar3DChart>
      <c:catAx>
        <c:axId val="130775680"/>
        <c:scaling>
          <c:orientation val="minMax"/>
        </c:scaling>
        <c:delete val="0"/>
        <c:axPos val="l"/>
        <c:numFmt formatCode="General" sourceLinked="1"/>
        <c:majorTickMark val="none"/>
        <c:minorTickMark val="none"/>
        <c:tickLblPos val="nextTo"/>
        <c:txPr>
          <a:bodyPr/>
          <a:lstStyle/>
          <a:p>
            <a:pPr>
              <a:defRPr b="1"/>
            </a:pPr>
            <a:endParaRPr lang="es-ES"/>
          </a:p>
        </c:txPr>
        <c:crossAx val="130777472"/>
        <c:crosses val="autoZero"/>
        <c:auto val="1"/>
        <c:lblAlgn val="ctr"/>
        <c:lblOffset val="100"/>
        <c:noMultiLvlLbl val="0"/>
      </c:catAx>
      <c:valAx>
        <c:axId val="130777472"/>
        <c:scaling>
          <c:orientation val="minMax"/>
          <c:max val="2.0099999999999998"/>
          <c:min val="0"/>
        </c:scaling>
        <c:delete val="0"/>
        <c:axPos val="b"/>
        <c:numFmt formatCode="General" sourceLinked="1"/>
        <c:majorTickMark val="none"/>
        <c:minorTickMark val="none"/>
        <c:tickLblPos val="nextTo"/>
        <c:txPr>
          <a:bodyPr/>
          <a:lstStyle/>
          <a:p>
            <a:pPr>
              <a:defRPr b="1"/>
            </a:pPr>
            <a:endParaRPr lang="es-ES"/>
          </a:p>
        </c:txPr>
        <c:crossAx val="130775680"/>
        <c:crosses val="autoZero"/>
        <c:crossBetween val="between"/>
        <c:majorUnit val="0.5"/>
        <c:minorUnit val="0.1"/>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solidFill>
              </a:defRPr>
            </a:pPr>
            <a:r>
              <a:rPr lang="en-US" sz="1200">
                <a:solidFill>
                  <a:schemeClr val="tx1"/>
                </a:solidFill>
              </a:rPr>
              <a:t>Ratio de disponibilidad</a:t>
            </a:r>
          </a:p>
        </c:rich>
      </c:tx>
      <c:layout>
        <c:manualLayout>
          <c:xMode val="edge"/>
          <c:yMode val="edge"/>
          <c:x val="0.36906395256138269"/>
          <c:y val="7.4333569861559827E-3"/>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Hoja3!$E$6</c:f>
              <c:strCache>
                <c:ptCount val="1"/>
                <c:pt idx="0">
                  <c:v>Ratio de disponibilidad</c:v>
                </c:pt>
              </c:strCache>
            </c:strRef>
          </c:tx>
          <c:spPr>
            <a:solidFill>
              <a:schemeClr val="accent4">
                <a:lumMod val="75000"/>
              </a:schemeClr>
            </a:solidFill>
          </c:spPr>
          <c:invertIfNegative val="0"/>
          <c:dPt>
            <c:idx val="0"/>
            <c:invertIfNegative val="0"/>
            <c:bubble3D val="0"/>
            <c:spPr>
              <a:solidFill>
                <a:schemeClr val="accent4">
                  <a:lumMod val="60000"/>
                  <a:lumOff val="40000"/>
                </a:schemeClr>
              </a:solidFill>
            </c:spPr>
          </c:dPt>
          <c:dLbls>
            <c:dLbl>
              <c:idx val="0"/>
              <c:layout>
                <c:manualLayout>
                  <c:x val="2.4999999999999897E-2"/>
                  <c:y val="0"/>
                </c:manualLayout>
              </c:layout>
              <c:showLegendKey val="0"/>
              <c:showVal val="1"/>
              <c:showCatName val="0"/>
              <c:showSerName val="0"/>
              <c:showPercent val="0"/>
              <c:showBubbleSize val="0"/>
            </c:dLbl>
            <c:dLbl>
              <c:idx val="1"/>
              <c:layout>
                <c:manualLayout>
                  <c:x val="1.6666666666666666E-2"/>
                  <c:y val="4.2437781360066642E-17"/>
                </c:manualLayout>
              </c:layout>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numRef>
              <c:f>Hoja3!$F$4:$G$4</c:f>
              <c:numCache>
                <c:formatCode>General</c:formatCode>
                <c:ptCount val="2"/>
                <c:pt idx="0">
                  <c:v>2022</c:v>
                </c:pt>
                <c:pt idx="1">
                  <c:v>2021</c:v>
                </c:pt>
              </c:numCache>
            </c:numRef>
          </c:cat>
          <c:val>
            <c:numRef>
              <c:f>Hoja3!$F$6:$G$6</c:f>
              <c:numCache>
                <c:formatCode>General</c:formatCode>
                <c:ptCount val="2"/>
                <c:pt idx="0">
                  <c:v>2.2799999999999998</c:v>
                </c:pt>
                <c:pt idx="1">
                  <c:v>1.45</c:v>
                </c:pt>
              </c:numCache>
            </c:numRef>
          </c:val>
        </c:ser>
        <c:dLbls>
          <c:showLegendKey val="0"/>
          <c:showVal val="0"/>
          <c:showCatName val="0"/>
          <c:showSerName val="0"/>
          <c:showPercent val="0"/>
          <c:showBubbleSize val="0"/>
        </c:dLbls>
        <c:gapWidth val="150"/>
        <c:shape val="box"/>
        <c:axId val="137376896"/>
        <c:axId val="137378432"/>
        <c:axId val="0"/>
      </c:bar3DChart>
      <c:catAx>
        <c:axId val="137376896"/>
        <c:scaling>
          <c:orientation val="minMax"/>
        </c:scaling>
        <c:delete val="0"/>
        <c:axPos val="l"/>
        <c:numFmt formatCode="General" sourceLinked="1"/>
        <c:majorTickMark val="none"/>
        <c:minorTickMark val="none"/>
        <c:tickLblPos val="nextTo"/>
        <c:txPr>
          <a:bodyPr/>
          <a:lstStyle/>
          <a:p>
            <a:pPr>
              <a:defRPr b="1"/>
            </a:pPr>
            <a:endParaRPr lang="es-ES"/>
          </a:p>
        </c:txPr>
        <c:crossAx val="137378432"/>
        <c:crosses val="autoZero"/>
        <c:auto val="1"/>
        <c:lblAlgn val="ctr"/>
        <c:lblOffset val="100"/>
        <c:noMultiLvlLbl val="0"/>
      </c:catAx>
      <c:valAx>
        <c:axId val="137378432"/>
        <c:scaling>
          <c:orientation val="minMax"/>
          <c:max val="1.45"/>
          <c:min val="0"/>
        </c:scaling>
        <c:delete val="0"/>
        <c:axPos val="b"/>
        <c:numFmt formatCode="General" sourceLinked="1"/>
        <c:majorTickMark val="none"/>
        <c:minorTickMark val="none"/>
        <c:tickLblPos val="nextTo"/>
        <c:txPr>
          <a:bodyPr/>
          <a:lstStyle/>
          <a:p>
            <a:pPr>
              <a:defRPr b="1"/>
            </a:pPr>
            <a:endParaRPr lang="es-ES"/>
          </a:p>
        </c:txPr>
        <c:crossAx val="137376896"/>
        <c:crosses val="autoZero"/>
        <c:crossBetween val="between"/>
        <c:majorUnit val="0.30000000000000004"/>
        <c:minorUnit val="1.0000000000000002E-2"/>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0.49389</cdr:x>
      <cdr:y>0.29111</cdr:y>
    </cdr:from>
    <cdr:to>
      <cdr:x>0.4958</cdr:x>
      <cdr:y>0.82247</cdr:y>
    </cdr:to>
    <cdr:cxnSp macro="">
      <cdr:nvCxnSpPr>
        <cdr:cNvPr id="124" name="123 Conector recto"/>
        <cdr:cNvCxnSpPr/>
      </cdr:nvCxnSpPr>
      <cdr:spPr>
        <a:xfrm xmlns:a="http://schemas.openxmlformats.org/drawingml/2006/main" flipV="1">
          <a:off x="2771775" y="552901"/>
          <a:ext cx="10719" cy="1009199"/>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0.40172</cdr:x>
      <cdr:y>0.17668</cdr:y>
    </cdr:from>
    <cdr:to>
      <cdr:x>0.61895</cdr:x>
      <cdr:y>0.28751</cdr:y>
    </cdr:to>
    <cdr:sp macro="" textlink="">
      <cdr:nvSpPr>
        <cdr:cNvPr id="127" name="Cuadro de texto 2"/>
        <cdr:cNvSpPr txBox="1">
          <a:spLocks xmlns:a="http://schemas.openxmlformats.org/drawingml/2006/main" noChangeArrowheads="1"/>
        </cdr:cNvSpPr>
      </cdr:nvSpPr>
      <cdr:spPr bwMode="auto">
        <a:xfrm xmlns:a="http://schemas.openxmlformats.org/drawingml/2006/main">
          <a:off x="1725359" y="425164"/>
          <a:ext cx="932983" cy="2666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100" b="1">
              <a:effectLst/>
              <a:latin typeface="Calibri"/>
              <a:ea typeface="Calibri"/>
              <a:cs typeface="Times New Roman"/>
            </a:rPr>
            <a:t>Óptimo </a:t>
          </a:r>
          <a:r>
            <a:rPr lang="es-ES" sz="1100" b="1">
              <a:effectLst/>
              <a:latin typeface="Calibri"/>
              <a:ea typeface="Calibri"/>
              <a:cs typeface="Calibri"/>
            </a:rPr>
            <a:t>≈ 1</a:t>
          </a:r>
          <a:endParaRPr lang="es-ES" sz="1100">
            <a:effectLst/>
            <a:latin typeface="Calibri"/>
            <a:ea typeface="Calibri"/>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0.28441</cdr:x>
      <cdr:y>0.24484</cdr:y>
    </cdr:from>
    <cdr:to>
      <cdr:x>0.29022</cdr:x>
      <cdr:y>0.82569</cdr:y>
    </cdr:to>
    <cdr:cxnSp macro="">
      <cdr:nvCxnSpPr>
        <cdr:cNvPr id="3" name="2 Conector recto"/>
        <cdr:cNvCxnSpPr/>
      </cdr:nvCxnSpPr>
      <cdr:spPr>
        <a:xfrm xmlns:a="http://schemas.openxmlformats.org/drawingml/2006/main" flipH="1" flipV="1">
          <a:off x="1596118" y="457567"/>
          <a:ext cx="32657" cy="1085483"/>
        </a:xfrm>
        <a:prstGeom xmlns:a="http://schemas.openxmlformats.org/drawingml/2006/main" prst="line">
          <a:avLst/>
        </a:prstGeom>
        <a:ln xmlns:a="http://schemas.openxmlformats.org/drawingml/2006/main" w="2540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0.21509</cdr:x>
      <cdr:y>0.0947</cdr:y>
    </cdr:from>
    <cdr:to>
      <cdr:x>0.48801</cdr:x>
      <cdr:y>0.19192</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983384" y="259772"/>
          <a:ext cx="1247775"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100" b="1">
              <a:effectLst/>
              <a:latin typeface="Calibri"/>
              <a:ea typeface="Calibri"/>
              <a:cs typeface="Times New Roman"/>
            </a:rPr>
            <a:t>Óptimo </a:t>
          </a:r>
          <a:r>
            <a:rPr lang="es-ES" sz="1100" b="1">
              <a:effectLst/>
              <a:latin typeface="Calibri"/>
              <a:ea typeface="Calibri"/>
              <a:cs typeface="Calibri"/>
            </a:rPr>
            <a:t>≈ 0,3</a:t>
          </a:r>
          <a:endParaRPr lang="es-ES" sz="1100">
            <a:effectLst/>
            <a:latin typeface="Calibri"/>
            <a:ea typeface="Calibri"/>
            <a:cs typeface="Times New Roman"/>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32112-6264-4CE0-A060-3D70C376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14858</Words>
  <Characters>81721</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2023-03-02T14:44:00Z</dcterms:created>
  <dcterms:modified xsi:type="dcterms:W3CDTF">2023-03-10T08:52:00Z</dcterms:modified>
</cp:coreProperties>
</file>