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60BF4DB" wp14:editId="73BD7529">
            <wp:simplePos x="0" y="0"/>
            <wp:positionH relativeFrom="column">
              <wp:posOffset>-124147</wp:posOffset>
            </wp:positionH>
            <wp:positionV relativeFrom="paragraph">
              <wp:posOffset>112395</wp:posOffset>
            </wp:positionV>
            <wp:extent cx="6992147" cy="305195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147" cy="305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Pr="00187F6C" w:rsidRDefault="00187F6C" w:rsidP="00187F6C">
      <w:pPr>
        <w:tabs>
          <w:tab w:val="left" w:pos="142"/>
          <w:tab w:val="left" w:pos="5245"/>
        </w:tabs>
        <w:ind w:left="5387" w:hanging="567"/>
        <w:rPr>
          <w:rFonts w:cstheme="minorHAnsi"/>
        </w:rPr>
      </w:pPr>
    </w:p>
    <w:p w:rsidR="00187F6C" w:rsidRPr="00187F6C" w:rsidRDefault="00187F6C" w:rsidP="00187F6C">
      <w:pPr>
        <w:tabs>
          <w:tab w:val="left" w:pos="5245"/>
        </w:tabs>
        <w:ind w:left="5387"/>
        <w:rPr>
          <w:rFonts w:cstheme="minorHAnsi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P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6B10C75" wp14:editId="7137998D">
            <wp:simplePos x="0" y="0"/>
            <wp:positionH relativeFrom="column">
              <wp:posOffset>-113665</wp:posOffset>
            </wp:positionH>
            <wp:positionV relativeFrom="paragraph">
              <wp:posOffset>0</wp:posOffset>
            </wp:positionV>
            <wp:extent cx="1866900" cy="2247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F6C">
        <w:rPr>
          <w:rFonts w:eastAsia="Times New Roman" w:cstheme="minorHAnsi"/>
          <w:color w:val="111111"/>
          <w:sz w:val="24"/>
          <w:szCs w:val="24"/>
          <w:lang w:val="es-ES" w:eastAsia="es-ES"/>
        </w:rPr>
        <w:t>En 2023, la Fundación del Colegio ha sido beneficiaria de las siguientes subvenciones públicas:</w:t>
      </w:r>
    </w:p>
    <w:p w:rsidR="00187F6C" w:rsidRPr="00187F6C" w:rsidRDefault="00187F6C" w:rsidP="00187F6C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Autospacing="1" w:line="240" w:lineRule="auto"/>
        <w:ind w:left="5387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lang w:val="es-ES" w:eastAsia="es-ES"/>
        </w:rPr>
        <w:t>Cabildo de Gran Canaria. Subvención nominativa al </w:t>
      </w:r>
      <w:hyperlink r:id="rId8" w:history="1">
        <w:r w:rsidRPr="00187F6C">
          <w:rPr>
            <w:rFonts w:eastAsia="Times New Roman" w:cstheme="minorHAnsi"/>
            <w:color w:val="0000FF"/>
            <w:sz w:val="24"/>
            <w:szCs w:val="24"/>
            <w:lang w:val="es-ES" w:eastAsia="es-ES"/>
          </w:rPr>
          <w:t xml:space="preserve">Proyecto Daniel Charro de Cooperación Sanitaria en </w:t>
        </w:r>
        <w:proofErr w:type="spellStart"/>
        <w:r w:rsidRPr="00187F6C">
          <w:rPr>
            <w:rFonts w:eastAsia="Times New Roman" w:cstheme="minorHAnsi"/>
            <w:color w:val="0000FF"/>
            <w:sz w:val="24"/>
            <w:szCs w:val="24"/>
            <w:lang w:val="es-ES" w:eastAsia="es-ES"/>
          </w:rPr>
          <w:t>Nouadhibou</w:t>
        </w:r>
        <w:proofErr w:type="spellEnd"/>
      </w:hyperlink>
      <w:r w:rsidRPr="00187F6C">
        <w:rPr>
          <w:rFonts w:eastAsia="Times New Roman" w:cstheme="minorHAnsi"/>
          <w:color w:val="111111"/>
          <w:sz w:val="24"/>
          <w:szCs w:val="24"/>
          <w:lang w:val="es-ES" w:eastAsia="es-ES"/>
        </w:rPr>
        <w:t> </w:t>
      </w: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. El importe concedido ascendió a 14.200€ para contribuir mediante ayuda alimentaria al bienestar de la población de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.</w:t>
      </w:r>
    </w:p>
    <w:p w:rsidR="00187F6C" w:rsidRPr="00187F6C" w:rsidRDefault="00187F6C" w:rsidP="00187F6C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="100" w:beforeAutospacing="1" w:line="240" w:lineRule="auto"/>
        <w:ind w:left="5387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Cabildo de Gran Canaria. Subvención nominativa al Proyecto Daniel Charro de Cooperación en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. El importe concedido ascendió a 43.940€ para sufragar perforación y construcción de un segundo pozo de agua en la región de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Dakhlet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· zona de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Berouagha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(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· Mauritania).</w:t>
      </w:r>
    </w:p>
    <w:p w:rsidR="00187F6C" w:rsidRPr="00187F6C" w:rsidRDefault="00187F6C" w:rsidP="00187F6C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5387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Cabildo de Gran Canaria. Subvención nominativa al Proyecto Daniel Charro de Cooperación en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. El importe concedido ascendió a 80.000€ para sufragar ​la construcción de una guardería infantil en el barrio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Tarjil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-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(Mauritania).</w:t>
      </w:r>
      <w:bookmarkStart w:id="0" w:name="_GoBack"/>
      <w:bookmarkEnd w:id="0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br/>
      </w:r>
    </w:p>
    <w:p w:rsidR="00187F6C" w:rsidRPr="00187F6C" w:rsidRDefault="00187F6C" w:rsidP="00187F6C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5387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Cabildo de Gran Canaria. Subvención nominativa al Proyecto Daniel Charro de Cooperación - Sanitaria en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. El importe concedido ascendió a 14.000€ para sufragar los gastos de desplazamiento de profesionales sanitarios a Mauritania con el fin de formar al personal sanitario local de los centros de salud de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.</w:t>
      </w: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br/>
      </w:r>
    </w:p>
    <w:p w:rsidR="00187F6C" w:rsidRPr="00187F6C" w:rsidRDefault="00187F6C" w:rsidP="00187F6C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="100" w:beforeAutospacing="1" w:after="100" w:afterAutospacing="1" w:line="240" w:lineRule="auto"/>
        <w:ind w:left="5387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lastRenderedPageBreak/>
        <w:t xml:space="preserve">Cabildo de Gran Canaria. Subvención nominativa al Proyecto Daniel Charro de Cooperación en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. El importe concedido ascendió a 43.000€ para sufragar perforación y construcción de un pozo de agua en la región de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Tmeimichatte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en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Dakhlet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· (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· Mauritania).</w:t>
      </w: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br/>
      </w:r>
    </w:p>
    <w:p w:rsidR="00187F6C" w:rsidRPr="00187F6C" w:rsidRDefault="00187F6C" w:rsidP="00187F6C">
      <w:pPr>
        <w:numPr>
          <w:ilvl w:val="0"/>
          <w:numId w:val="1"/>
        </w:numPr>
        <w:shd w:val="clear" w:color="auto" w:fill="FFFFFF"/>
        <w:tabs>
          <w:tab w:val="left" w:pos="5245"/>
        </w:tabs>
        <w:spacing w:before="100" w:beforeAutospacing="1" w:after="0" w:line="240" w:lineRule="auto"/>
        <w:ind w:left="5387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Cabildo de Gran Canaria. Subvención nominativa al Proyecto Daniel Charro de Cooperación en 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. El importe concedido ascendió a 15.000€ para sufragar ​la construcción y equipamiento de dos aulas en una escuela de ​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Dakhlet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(</w:t>
      </w:r>
      <w:proofErr w:type="spellStart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>Nouadhibou</w:t>
      </w:r>
      <w:proofErr w:type="spellEnd"/>
      <w:r w:rsidRPr="00187F6C">
        <w:rPr>
          <w:rFonts w:eastAsia="Times New Roman" w:cstheme="minorHAnsi"/>
          <w:color w:val="111111"/>
          <w:sz w:val="24"/>
          <w:szCs w:val="24"/>
          <w:shd w:val="clear" w:color="auto" w:fill="FFFFFF"/>
          <w:lang w:val="es-ES" w:eastAsia="es-ES"/>
        </w:rPr>
        <w:t xml:space="preserve"> · Mauritania).</w:t>
      </w:r>
    </w:p>
    <w:p w:rsidR="00187F6C" w:rsidRDefault="00187F6C"/>
    <w:p w:rsidR="00187F6C" w:rsidRDefault="00187F6C"/>
    <w:p w:rsidR="00187F6C" w:rsidRDefault="00187F6C"/>
    <w:sectPr w:rsidR="00187F6C" w:rsidSect="00187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66A0"/>
    <w:multiLevelType w:val="multilevel"/>
    <w:tmpl w:val="8E4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FF"/>
    <w:rsid w:val="00030EC3"/>
    <w:rsid w:val="00187F6C"/>
    <w:rsid w:val="0075239C"/>
    <w:rsid w:val="00777BFF"/>
    <w:rsid w:val="00E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6C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18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7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6C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18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7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oslaspalmas.es/index.php/fundacion/cooperacion-fundacion/cooperacion-proyectos-fundacion/cooperacion-proyectos-fundacion-informacion-en-curso/cooperacion-proyectos-fundacion-informacion-en-curso-daniel-charro-cooperacion-mauritan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1699</Characters>
  <Application>Microsoft Office Word</Application>
  <DocSecurity>0</DocSecurity>
  <Lines>14</Lines>
  <Paragraphs>4</Paragraphs>
  <ScaleCrop>false</ScaleCrop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2</cp:revision>
  <dcterms:created xsi:type="dcterms:W3CDTF">2024-08-02T12:34:00Z</dcterms:created>
  <dcterms:modified xsi:type="dcterms:W3CDTF">2024-08-02T12:39:00Z</dcterms:modified>
</cp:coreProperties>
</file>